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40"/>
          <w:szCs w:val="40"/>
        </w:rPr>
      </w:pPr>
      <w:r w:rsidDel="00000000" w:rsidR="00000000" w:rsidRPr="00000000">
        <w:rPr>
          <w:b w:val="1"/>
          <w:bCs w:val="1"/>
          <w:i w:val="1"/>
          <w:iCs w:val="1"/>
          <w:sz w:val="40"/>
          <w:szCs w:val="40"/>
          <w:u w:val="single"/>
          <w:rtl w:val="0"/>
        </w:rPr>
        <w:t xml:space="preserve">Phishing Attack Case Study </w:t>
      </w:r>
      <w:r w:rsidDel="00000000" w:rsidR="00000000" w:rsidRPr="00000000">
        <w:rPr>
          <w:b w:val="1"/>
          <w:bCs w:val="1"/>
          <w:i w:val="1"/>
          <w:iCs w:val="1"/>
          <w:sz w:val="40"/>
          <w:szCs w:val="40"/>
          <w:rtl w:val="0"/>
        </w:rPr>
        <w:t xml:space="preserve">📄</w:t>
      </w:r>
    </w:p>
    <w:p w:rsidR="00000000" w:rsidDel="00000000" w:rsidP="00000000" w:rsidRDefault="00000000" w:rsidRPr="00000000" w14:paraId="00000002">
      <w:pPr>
        <w:rPr>
          <w:b w:val="1"/>
          <w:bCs w:val="1"/>
          <w:i w:val="1"/>
          <w:iCs w:val="1"/>
          <w:sz w:val="40"/>
          <w:szCs w:val="40"/>
        </w:rPr>
      </w:pPr>
      <w:r w:rsidDel="00000000" w:rsidR="00000000" w:rsidRPr="00000000">
        <w:rPr>
          <w:rtl w:val="0"/>
        </w:rPr>
      </w:r>
    </w:p>
    <w:p w:rsidR="00000000" w:rsidDel="00000000" w:rsidP="00000000" w:rsidRDefault="00000000" w:rsidRPr="00000000" w14:paraId="00000003">
      <w:pPr>
        <w:rPr>
          <w:b w:val="1"/>
          <w:bCs w:val="1"/>
          <w:i w:val="1"/>
          <w:iCs w:val="1"/>
          <w:sz w:val="40"/>
          <w:szCs w:val="40"/>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Phishing is a cybercrime where attackers deceive users into revealing sensitive information such as passwords, bank details, or OTPs by pretending to be a trusted source. These fraudulent messages are often sent through emails, SMS, or social media and are designed to look genuine. 🔐</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For instance, a first-year college student receives a message claiming to be from an online payment service. The message warns that his account will be suspended due to suspicious activity and asks him to verify his details immediately. It also provides a link that appears authentic. Without verifying the source, the student clicks on the link and enters his login credentials and OTP. Unfortunately, the website is fake, and within minutes, unauthorized transactions are made from his account. 💸</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Phishing attacks usually target students, professionals, and people who frequently use digital payment services. The consequences can be severe, including financial loss, misuse of personal data, and loss of account access. Victims may also face emotional stress and insecurity after such incidents. ⚠️</w:t>
      </w:r>
    </w:p>
    <w:p w:rsidR="00000000" w:rsidDel="00000000" w:rsidP="00000000" w:rsidRDefault="00000000" w:rsidRPr="00000000" w14:paraId="0000000B">
      <w:pPr>
        <w:rPr>
          <w:sz w:val="26"/>
          <w:szCs w:val="26"/>
        </w:rPr>
      </w:pPr>
      <w:r w:rsidDel="00000000" w:rsidR="00000000" w:rsidRPr="00000000">
        <w:rPr>
          <w:sz w:val="26"/>
          <w:szCs w:val="26"/>
          <w:rtl w:val="0"/>
        </w:rPr>
        <w:t xml:space="preserve">This case shows the importance of staying alert while using digital platforms and always checking the authenticity of messages before sharing any personal information.</w:t>
      </w:r>
    </w:p>
    <w:p w:rsidR="00000000" w:rsidDel="00000000" w:rsidP="00000000" w:rsidRDefault="00000000" w:rsidRPr="00000000" w14:paraId="0000000C">
      <w:pPr>
        <w:rPr>
          <w:b w:val="1"/>
          <w:bCs w:val="1"/>
          <w:i w:val="1"/>
          <w:iCs w:val="1"/>
          <w:sz w:val="40"/>
          <w:szCs w:val="40"/>
        </w:rPr>
      </w:pPr>
      <w:r w:rsidDel="00000000" w:rsidR="00000000" w:rsidRPr="00000000">
        <w:rPr>
          <w:rtl w:val="0"/>
        </w:rPr>
      </w:r>
    </w:p>
    <w:p w:rsidR="00000000" w:rsidDel="00000000" w:rsidP="00000000" w:rsidRDefault="00000000" w:rsidRPr="00000000" w14:paraId="0000000D">
      <w:pPr>
        <w:rPr>
          <w:b w:val="1"/>
          <w:bCs w:val="1"/>
          <w:i w:val="1"/>
          <w:iCs w:val="1"/>
          <w:sz w:val="40"/>
          <w:szCs w:val="40"/>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