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سموا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الفولدر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Assignment</w:t>
      </w:r>
      <w:r w:rsidDel="00000000" w:rsidR="00000000" w:rsidRPr="00000000">
        <w:rPr>
          <w:sz w:val="32"/>
          <w:szCs w:val="32"/>
          <w:rtl w:val="0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تخلصوا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بتضغطوا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الفولدر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وترفعه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درايف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وبتبعتوه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2"/>
            <w:szCs w:val="32"/>
            <w:u w:val="single"/>
            <w:rtl w:val="0"/>
          </w:rPr>
          <w:t xml:space="preserve">upskilling.monitors@gmail.com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f1f1f"/>
          <w:sz w:val="32"/>
          <w:szCs w:val="32"/>
          <w:rtl w:val="0"/>
        </w:rPr>
        <w:t xml:space="preserve">Subject : FrontendF_R1 - name - assignment_number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1f1f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f1f1f"/>
          <w:sz w:val="32"/>
          <w:szCs w:val="32"/>
          <w:rtl w:val="0"/>
        </w:rPr>
        <w:tab/>
        <w:t xml:space="preserve"> Ex: FrontendF_R1 - Ahmed Ali - Assignment 2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Deadline for assignment : Monday 1/1 , 10 am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pskilling.monitor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