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40" w:line="240" w:lineRule="auto"/>
        <w:ind w:left="0" w:right="0" w:firstLine="397"/>
        <w:jc w:val="center"/>
        <w:rPr>
          <w:rFonts w:ascii="Times" w:cs="Times" w:eastAsia="Times" w:hAnsi="Times"/>
          <w:b w:val="1"/>
          <w:bCs w:val="1"/>
          <w:i w:val="0"/>
          <w:iCs w:val="0"/>
          <w:smallCaps w:val="0"/>
          <w:strike w:val="0"/>
          <w:color w:val="000000"/>
          <w:sz w:val="32"/>
          <w:szCs w:val="3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2"/>
          <w:szCs w:val="32"/>
          <w:u w:val="none"/>
          <w:shd w:fill="auto" w:val="clear"/>
          <w:vertAlign w:val="baseline"/>
          <w:rtl w:val="0"/>
        </w:rPr>
        <w:t xml:space="preserve">Instructions for Authors of SBC Conferences </w:t>
        <w:br w:type="textWrapping"/>
        <w:t xml:space="preserve">Papers and Abstracts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40" w:line="240" w:lineRule="auto"/>
        <w:ind w:left="0" w:right="0" w:firstLine="0"/>
        <w:jc w:val="center"/>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NomeAutores</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superscript"/>
          <w:rtl w:val="0"/>
        </w:rPr>
        <w:t xml:space="preserve">1</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 nomeAutores</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superscript"/>
          <w:rtl w:val="0"/>
        </w:rPr>
        <w:t xml:space="preserve">2</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 nomeAutores</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superscript"/>
          <w:rtl w:val="0"/>
        </w:rPr>
        <w:t xml:space="preserve">3</w:t>
      </w:r>
      <w:r w:rsidDel="00000000" w:rsidR="00000000" w:rsidRPr="00000000">
        <w:rPr>
          <w:rtl w:val="0"/>
        </w:rPr>
      </w:r>
    </w:p>
    <w:p w:rsidR="00000000" w:rsidDel="00000000" w:rsidP="00000000" w:rsidRDefault="00000000" w:rsidRPr="00000000" w14:paraId="00000003">
      <w:pPr>
        <w:tabs>
          <w:tab w:val="left" w:leader="none" w:pos="720"/>
        </w:tabs>
        <w:spacing w:before="240" w:lineRule="auto"/>
        <w:jc w:val="center"/>
        <w:rPr>
          <w:rFonts w:ascii="Times" w:cs="Times" w:eastAsia="Times" w:hAnsi="Times"/>
          <w:sz w:val="24"/>
          <w:szCs w:val="24"/>
          <w:vertAlign w:val="baseline"/>
        </w:rPr>
      </w:pPr>
      <w:r w:rsidDel="00000000" w:rsidR="00000000" w:rsidRPr="00000000">
        <w:rPr>
          <w:rFonts w:ascii="Times" w:cs="Times" w:eastAsia="Times" w:hAnsi="Times"/>
          <w:sz w:val="24"/>
          <w:szCs w:val="24"/>
          <w:vertAlign w:val="superscript"/>
          <w:rtl w:val="0"/>
        </w:rPr>
        <w:t xml:space="preserve">1</w:t>
      </w:r>
      <w:r w:rsidDel="00000000" w:rsidR="00000000" w:rsidRPr="00000000">
        <w:rPr>
          <w:rFonts w:ascii="Times" w:cs="Times" w:eastAsia="Times" w:hAnsi="Times"/>
          <w:sz w:val="24"/>
          <w:szCs w:val="24"/>
          <w:vertAlign w:val="baseline"/>
          <w:rtl w:val="0"/>
        </w:rPr>
        <w:t xml:space="preserve">Instituto de Informática </w:t>
        <w:br w:type="textWrapping"/>
        <w:t xml:space="preserve">Caixa Postal 15.064 – 91.501-970 – Pernambuco – PE – Brazil</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40" w:line="240" w:lineRule="auto"/>
        <w:ind w:left="0" w:right="0"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Department of Computer Science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40" w:line="240" w:lineRule="auto"/>
        <w:ind w:left="0" w:right="0"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superscript"/>
          <w:rtl w:val="0"/>
        </w:rPr>
        <w:t xml:space="preserve">3</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Departamento de Sistemas e Computação</w:t>
        <w:br w:type="textWrapping"/>
        <w:t xml:space="preserve">Universidade Regional de XXX – Blumenau, SC – Brazil</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0"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sectPr>
          <w:headerReference r:id="rId6" w:type="default"/>
          <w:headerReference r:id="rId7" w:type="even"/>
          <w:footerReference r:id="rId8" w:type="first"/>
          <w:footerReference r:id="rId9" w:type="even"/>
          <w:pgSz w:h="16840" w:w="11907" w:orient="portrait"/>
          <w:pgMar w:bottom="1418" w:top="1985" w:left="1701" w:right="1701" w:header="964" w:footer="964"/>
          <w:pgNumType w:start="101"/>
        </w:sect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{nomex}@inf.br, nomeX.ac.uk, nomeX.furb.br</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454" w:right="454" w:firstLine="0"/>
        <w:jc w:val="both"/>
        <w:rPr>
          <w:rFonts w:ascii="Times" w:cs="Times" w:eastAsia="Times" w:hAnsi="Times"/>
          <w:b w:val="0"/>
          <w:bCs w:val="0"/>
          <w:i w:val="1"/>
          <w:iCs w:val="1"/>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Abstract.</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 This meta-paper describes the style to be used in articles and short papers for SBC conferences. For papers in English, you should add just an abstract while for the papers in Portuguese, we also ask for an abstract in Portuguese (“resumo”). In both cases, abstracts should not have more than 10 lines and must be in the first page of the paper.</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454" w:right="454" w:firstLine="0"/>
        <w:jc w:val="both"/>
        <w:rPr>
          <w:rFonts w:ascii="Times" w:cs="Times" w:eastAsia="Times" w:hAnsi="Times"/>
          <w:b w:val="0"/>
          <w:bCs w:val="0"/>
          <w:i w:val="1"/>
          <w:iCs w:val="1"/>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Resumo.</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 Este meta-artigo descreve o estilo a ser usado na confecção de artigos e resumos de artigos para publicação nos anais das conferências organizadas pela SBC. É solicitada a escrita de resumo e abstract apenas para os artigos escritos em português. Artigos em inglês deverão apresentar apenas abstract. Nos dois casos, o autor deve tomar cuidado para que o resumo (e o abstract) não ultrapassem 10 linhas cada, sendo que ambos devem estar na primeira página do artigo.</w:t>
      </w:r>
    </w:p>
    <w:p w:rsidR="00000000" w:rsidDel="00000000" w:rsidP="00000000" w:rsidRDefault="00000000" w:rsidRPr="00000000" w14:paraId="00000009">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240" w:line="240" w:lineRule="auto"/>
        <w:ind w:left="720" w:right="0" w:hanging="360"/>
        <w:jc w:val="left"/>
        <w:rPr>
          <w:rFonts w:ascii="Times" w:cs="Times" w:eastAsia="Times" w:hAnsi="Times"/>
          <w:b w:val="1"/>
          <w:bCs w:val="1"/>
          <w:i w:val="0"/>
          <w:iCs w:val="0"/>
          <w:smallCaps w:val="0"/>
          <w:strike w:val="0"/>
          <w:color w:val="000000"/>
          <w:sz w:val="26"/>
          <w:szCs w:val="26"/>
          <w:u w:val="none"/>
          <w:shd w:fill="auto" w:val="clear"/>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Introdução</w:t>
      </w:r>
    </w:p>
    <w:p w:rsidR="00000000" w:rsidDel="00000000" w:rsidP="00000000" w:rsidRDefault="00000000" w:rsidRPr="00000000" w14:paraId="0000000A">
      <w:pPr>
        <w:tabs>
          <w:tab w:val="left" w:leader="none" w:pos="720"/>
        </w:tabs>
        <w:rP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1080" w:right="0" w:hanging="360"/>
        <w:jc w:val="left"/>
        <w:rPr>
          <w:b w:val="0"/>
          <w:bCs w:val="0"/>
          <w:i w:val="0"/>
          <w:iCs w:val="0"/>
          <w:smallCaps w:val="0"/>
          <w:strike w:val="0"/>
          <w:color w:val="000000"/>
          <w:sz w:val="24"/>
          <w:szCs w:val="24"/>
          <w:highlight w:val="yellow"/>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Contextualização do domínio do observatório;</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1080" w:right="0" w:hanging="360"/>
        <w:jc w:val="left"/>
        <w:rPr>
          <w:b w:val="0"/>
          <w:bCs w:val="0"/>
          <w:i w:val="0"/>
          <w:iCs w:val="0"/>
          <w:smallCaps w:val="0"/>
          <w:strike w:val="0"/>
          <w:color w:val="000000"/>
          <w:sz w:val="24"/>
          <w:szCs w:val="24"/>
          <w:highlight w:val="yellow"/>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Problema/oportunidade identificada;</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1080" w:right="0" w:hanging="360"/>
        <w:jc w:val="left"/>
        <w:rPr>
          <w:b w:val="0"/>
          <w:bCs w:val="0"/>
          <w:i w:val="0"/>
          <w:iCs w:val="0"/>
          <w:smallCaps w:val="0"/>
          <w:strike w:val="0"/>
          <w:color w:val="000000"/>
          <w:sz w:val="22"/>
          <w:szCs w:val="22"/>
          <w:highlight w:val="yellow"/>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Objetivo do observatório;</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s>
        <w:spacing w:after="200" w:before="0" w:line="276" w:lineRule="auto"/>
        <w:ind w:left="1080" w:right="0" w:hanging="360"/>
        <w:jc w:val="left"/>
        <w:rPr>
          <w:b w:val="0"/>
          <w:bCs w:val="0"/>
          <w:i w:val="0"/>
          <w:iCs w:val="0"/>
          <w:smallCaps w:val="0"/>
          <w:strike w:val="0"/>
          <w:color w:val="000000"/>
          <w:sz w:val="22"/>
          <w:szCs w:val="22"/>
          <w:highlight w:val="yellow"/>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Objetivo do artigo</w:t>
      </w:r>
      <w:r w:rsidDel="00000000" w:rsidR="00000000" w:rsidRPr="00000000">
        <w:rPr>
          <w:rtl w:val="0"/>
        </w:rPr>
      </w:r>
    </w:p>
    <w:p w:rsidR="00000000" w:rsidDel="00000000" w:rsidP="00000000" w:rsidRDefault="00000000" w:rsidRPr="00000000" w14:paraId="0000000F">
      <w:pPr>
        <w:tabs>
          <w:tab w:val="left" w:leader="none" w:pos="720"/>
        </w:tabs>
        <w:rPr>
          <w:vertAlign w:val="baseline"/>
        </w:rPr>
      </w:pPr>
      <w:r w:rsidDel="00000000" w:rsidR="00000000" w:rsidRPr="00000000">
        <w:rPr>
          <w:vertAlign w:val="baseline"/>
          <w:rtl w:val="0"/>
        </w:rPr>
        <w:t xml:space="preserve">All full papers and posters (short papers) submitted to some SBC conference, including any supporting documents, should be written in English or in Portuguese. The format paper should be A4 with single column, 3.5 cm for upper margin, 2.5 cm for bottom margin and 3.0 cm for lateral margins, without headers or footers. The main font must be Times, 12 point nominal size, with 6 points of space before each paragraph. Page numbers must be suppressed. </w:t>
      </w:r>
    </w:p>
    <w:p w:rsidR="00000000" w:rsidDel="00000000" w:rsidP="00000000" w:rsidRDefault="00000000" w:rsidRPr="00000000" w14:paraId="00000010">
      <w:pPr>
        <w:tabs>
          <w:tab w:val="left" w:leader="none" w:pos="720"/>
        </w:tabs>
        <w:rPr>
          <w:vertAlign w:val="baseline"/>
        </w:rPr>
      </w:pPr>
      <w:r w:rsidDel="00000000" w:rsidR="00000000" w:rsidRPr="00000000">
        <w:rPr>
          <w:vertAlign w:val="baseline"/>
          <w:rtl w:val="0"/>
        </w:rPr>
        <w:tab/>
        <w:t xml:space="preserve">Full papers must respect the page limits defined by the conference. Conferences that publish just abstracts ask for </w:t>
      </w:r>
      <w:r w:rsidDel="00000000" w:rsidR="00000000" w:rsidRPr="00000000">
        <w:rPr>
          <w:b w:val="1"/>
          <w:bCs w:val="1"/>
          <w:vertAlign w:val="baseline"/>
          <w:rtl w:val="0"/>
        </w:rPr>
        <w:t xml:space="preserve">one</w:t>
      </w:r>
      <w:r w:rsidDel="00000000" w:rsidR="00000000" w:rsidRPr="00000000">
        <w:rPr>
          <w:vertAlign w:val="baseline"/>
          <w:rtl w:val="0"/>
        </w:rPr>
        <w:t xml:space="preserve">-page texts.</w:t>
      </w:r>
    </w:p>
    <w:p w:rsidR="00000000" w:rsidDel="00000000" w:rsidP="00000000" w:rsidRDefault="00000000" w:rsidRPr="00000000" w14:paraId="0000001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40" w:line="240" w:lineRule="auto"/>
        <w:ind w:left="0"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2. Fundamentação Teórica</w:t>
      </w:r>
    </w:p>
    <w:p w:rsidR="00000000" w:rsidDel="00000000" w:rsidP="00000000" w:rsidRDefault="00000000" w:rsidRPr="00000000" w14:paraId="00000012">
      <w:pPr>
        <w:tabs>
          <w:tab w:val="left" w:leader="none" w:pos="720"/>
        </w:tabs>
        <w:rP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0" w:hanging="360"/>
        <w:jc w:val="left"/>
        <w:rPr>
          <w:b w:val="0"/>
          <w:bCs w:val="0"/>
          <w:i w:val="0"/>
          <w:iCs w:val="0"/>
          <w:smallCaps w:val="0"/>
          <w:strike w:val="0"/>
          <w:color w:val="000000"/>
          <w:sz w:val="24"/>
          <w:szCs w:val="24"/>
          <w:highlight w:val="yellow"/>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Conceito de observatórios de projetos;</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0" w:hanging="360"/>
        <w:jc w:val="left"/>
        <w:rPr>
          <w:b w:val="0"/>
          <w:bCs w:val="0"/>
          <w:i w:val="0"/>
          <w:iCs w:val="0"/>
          <w:smallCaps w:val="0"/>
          <w:strike w:val="0"/>
          <w:color w:val="000000"/>
          <w:sz w:val="24"/>
          <w:szCs w:val="24"/>
          <w:highlight w:val="yellow"/>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Visão geral do MPO (Model for Project Observatories);</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s>
        <w:spacing w:after="200" w:before="0" w:line="276" w:lineRule="auto"/>
        <w:ind w:left="720" w:right="0" w:hanging="360"/>
        <w:jc w:val="left"/>
        <w:rPr>
          <w:b w:val="0"/>
          <w:bCs w:val="0"/>
          <w:i w:val="0"/>
          <w:iCs w:val="0"/>
          <w:smallCaps w:val="0"/>
          <w:strike w:val="0"/>
          <w:color w:val="000000"/>
          <w:sz w:val="22"/>
          <w:szCs w:val="22"/>
          <w:highlight w:val="yellow"/>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Tecnologias ou abordagens utilizadas</w:t>
      </w:r>
      <w:r w:rsidDel="00000000" w:rsidR="00000000" w:rsidRPr="00000000">
        <w:rPr>
          <w:rtl w:val="0"/>
        </w:rPr>
      </w:r>
    </w:p>
    <w:p w:rsidR="00000000" w:rsidDel="00000000" w:rsidP="00000000" w:rsidRDefault="00000000" w:rsidRPr="00000000" w14:paraId="00000016">
      <w:pPr>
        <w:tabs>
          <w:tab w:val="left" w:leader="none" w:pos="720"/>
        </w:tabs>
        <w:rPr>
          <w:vertAlign w:val="baseline"/>
        </w:rPr>
      </w:pPr>
      <w:r w:rsidDel="00000000" w:rsidR="00000000" w:rsidRPr="00000000">
        <w:rPr>
          <w:vertAlign w:val="baseline"/>
          <w:rtl w:val="0"/>
        </w:rPr>
        <w:t xml:space="preserve">The first page must display the paper title, the name and address of the authors, the abstract in English and “resumo” in Portuguese (“resumos” are required only for papers written in Portuguese). The title must be centered over the whole page, in 16 point boldface font and with 12 points of space before itself. Author names must be centered in 12 point font, bold, all of them disposed in the same line, separated by commas and with 12 points of space after the title. Addresses must be centered in 12 point font, also with 12 points of space after the authors’ names. E-mail addresses should be written using font Courier New, 10 point nominal size, with 6 points of space before and 6 points of space after.</w:t>
      </w:r>
    </w:p>
    <w:p w:rsidR="00000000" w:rsidDel="00000000" w:rsidP="00000000" w:rsidRDefault="00000000" w:rsidRPr="00000000" w14:paraId="00000017">
      <w:pPr>
        <w:tabs>
          <w:tab w:val="left" w:leader="none" w:pos="720"/>
        </w:tabs>
        <w:rPr>
          <w:vertAlign w:val="baseline"/>
        </w:rPr>
      </w:pPr>
      <w:r w:rsidDel="00000000" w:rsidR="00000000" w:rsidRPr="00000000">
        <w:rPr>
          <w:vertAlign w:val="baseline"/>
          <w:rtl w:val="0"/>
        </w:rPr>
        <w:tab/>
        <w:t xml:space="preserve">The abstract and “resumo” (if is the case) must be in 12 point Times font, indented 0.8cm on both sides. The word </w:t>
      </w:r>
      <w:r w:rsidDel="00000000" w:rsidR="00000000" w:rsidRPr="00000000">
        <w:rPr>
          <w:b w:val="1"/>
          <w:bCs w:val="1"/>
          <w:vertAlign w:val="baseline"/>
          <w:rtl w:val="0"/>
        </w:rPr>
        <w:t xml:space="preserve">Abstract </w:t>
      </w:r>
      <w:r w:rsidDel="00000000" w:rsidR="00000000" w:rsidRPr="00000000">
        <w:rPr>
          <w:vertAlign w:val="baseline"/>
          <w:rtl w:val="0"/>
        </w:rPr>
        <w:t xml:space="preserve">and </w:t>
      </w:r>
      <w:r w:rsidDel="00000000" w:rsidR="00000000" w:rsidRPr="00000000">
        <w:rPr>
          <w:b w:val="1"/>
          <w:bCs w:val="1"/>
          <w:vertAlign w:val="baseline"/>
          <w:rtl w:val="0"/>
        </w:rPr>
        <w:t xml:space="preserve">Resumo</w:t>
      </w:r>
      <w:r w:rsidDel="00000000" w:rsidR="00000000" w:rsidRPr="00000000">
        <w:rPr>
          <w:vertAlign w:val="baseline"/>
          <w:rtl w:val="0"/>
        </w:rPr>
        <w:t xml:space="preserve">, should be written in boldface and must precede the text.</w:t>
      </w:r>
    </w:p>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40" w:line="240" w:lineRule="auto"/>
        <w:ind w:left="0"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Desenvolvimento do Observatório</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0" w:hanging="360"/>
        <w:jc w:val="left"/>
        <w:rPr>
          <w:b w:val="0"/>
          <w:bCs w:val="0"/>
          <w:i w:val="0"/>
          <w:iCs w:val="0"/>
          <w:smallCaps w:val="0"/>
          <w:strike w:val="0"/>
          <w:color w:val="000000"/>
          <w:sz w:val="24"/>
          <w:szCs w:val="24"/>
          <w:highlight w:val="yellow"/>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Contexto e stakeholders;</w:t>
      </w:r>
    </w:p>
    <w:p w:rsidR="00000000" w:rsidDel="00000000" w:rsidP="00000000" w:rsidRDefault="00000000" w:rsidRPr="00000000" w14:paraId="000000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0" w:hanging="360"/>
        <w:jc w:val="left"/>
        <w:rPr>
          <w:b w:val="0"/>
          <w:bCs w:val="0"/>
          <w:i w:val="0"/>
          <w:iCs w:val="0"/>
          <w:smallCaps w:val="0"/>
          <w:strike w:val="0"/>
          <w:color w:val="000000"/>
          <w:sz w:val="24"/>
          <w:szCs w:val="24"/>
          <w:highlight w:val="yellow"/>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Levantamento e definição de requisitos;</w:t>
      </w:r>
    </w:p>
    <w:p w:rsidR="00000000" w:rsidDel="00000000" w:rsidP="00000000" w:rsidRDefault="00000000" w:rsidRPr="00000000" w14:paraId="000000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0" w:hanging="360"/>
        <w:jc w:val="left"/>
        <w:rPr>
          <w:b w:val="0"/>
          <w:bCs w:val="0"/>
          <w:i w:val="0"/>
          <w:iCs w:val="0"/>
          <w:smallCaps w:val="0"/>
          <w:strike w:val="0"/>
          <w:color w:val="000000"/>
          <w:sz w:val="24"/>
          <w:szCs w:val="24"/>
          <w:highlight w:val="yellow"/>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Aplicação do MPO;</w:t>
      </w:r>
    </w:p>
    <w:p w:rsidR="00000000" w:rsidDel="00000000" w:rsidP="00000000" w:rsidRDefault="00000000" w:rsidRPr="00000000" w14:paraId="000000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0" w:hanging="360"/>
        <w:jc w:val="left"/>
        <w:rPr>
          <w:b w:val="0"/>
          <w:bCs w:val="0"/>
          <w:i w:val="0"/>
          <w:iCs w:val="0"/>
          <w:smallCaps w:val="0"/>
          <w:strike w:val="0"/>
          <w:color w:val="000000"/>
          <w:sz w:val="24"/>
          <w:szCs w:val="24"/>
          <w:highlight w:val="yellow"/>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Fontes de dados utilizadas;</w:t>
      </w:r>
    </w:p>
    <w:p w:rsidR="00000000" w:rsidDel="00000000" w:rsidP="00000000" w:rsidRDefault="00000000" w:rsidRPr="00000000" w14:paraId="0000001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0" w:hanging="360"/>
        <w:jc w:val="left"/>
        <w:rPr>
          <w:b w:val="0"/>
          <w:bCs w:val="0"/>
          <w:i w:val="0"/>
          <w:iCs w:val="0"/>
          <w:smallCaps w:val="0"/>
          <w:strike w:val="0"/>
          <w:color w:val="000000"/>
          <w:sz w:val="24"/>
          <w:szCs w:val="24"/>
          <w:highlight w:val="yellow"/>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Modelagem do observatório;</w:t>
      </w:r>
    </w:p>
    <w:p w:rsidR="00000000" w:rsidDel="00000000" w:rsidP="00000000" w:rsidRDefault="00000000" w:rsidRPr="00000000" w14:paraId="000000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0" w:hanging="360"/>
        <w:jc w:val="left"/>
        <w:rPr>
          <w:b w:val="0"/>
          <w:bCs w:val="0"/>
          <w:i w:val="0"/>
          <w:iCs w:val="0"/>
          <w:smallCaps w:val="0"/>
          <w:strike w:val="0"/>
          <w:color w:val="000000"/>
          <w:sz w:val="24"/>
          <w:szCs w:val="24"/>
          <w:highlight w:val="yellow"/>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Ferramentas utilizadas;</w:t>
      </w:r>
    </w:p>
    <w:p w:rsidR="00000000" w:rsidDel="00000000" w:rsidP="00000000" w:rsidRDefault="00000000" w:rsidRPr="00000000" w14:paraId="000000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0" w:hanging="360"/>
        <w:jc w:val="left"/>
        <w:rPr>
          <w:b w:val="0"/>
          <w:bCs w:val="0"/>
          <w:i w:val="0"/>
          <w:iCs w:val="0"/>
          <w:smallCaps w:val="0"/>
          <w:strike w:val="0"/>
          <w:color w:val="000000"/>
          <w:sz w:val="24"/>
          <w:szCs w:val="24"/>
          <w:highlight w:val="yellow"/>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Uso de plataformas low-code/no-code (quando aplicável);</w:t>
      </w:r>
    </w:p>
    <w:p w:rsidR="00000000" w:rsidDel="00000000" w:rsidP="00000000" w:rsidRDefault="00000000" w:rsidRPr="00000000" w14:paraId="000000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720"/>
        </w:tabs>
        <w:spacing w:after="200" w:before="0" w:line="276" w:lineRule="auto"/>
        <w:ind w:left="720" w:right="0" w:hanging="360"/>
        <w:jc w:val="left"/>
        <w:rPr>
          <w:b w:val="0"/>
          <w:bCs w:val="0"/>
          <w:i w:val="0"/>
          <w:iCs w:val="0"/>
          <w:smallCaps w:val="0"/>
          <w:strike w:val="0"/>
          <w:color w:val="000000"/>
          <w:sz w:val="24"/>
          <w:szCs w:val="24"/>
          <w:highlight w:val="yellow"/>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Desenvolvimento dos dashboards, indicadores e funcionalidades.</w:t>
      </w:r>
    </w:p>
    <w:p w:rsidR="00000000" w:rsidDel="00000000" w:rsidP="00000000" w:rsidRDefault="00000000" w:rsidRPr="00000000" w14:paraId="0000002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40" w:line="240" w:lineRule="auto"/>
        <w:ind w:left="0"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Resultados</w:t>
      </w:r>
      <w:r w:rsidDel="00000000" w:rsidR="00000000" w:rsidRPr="00000000">
        <w:rPr>
          <w:rtl w:val="0"/>
        </w:rPr>
      </w:r>
    </w:p>
    <w:p w:rsidR="00000000" w:rsidDel="00000000" w:rsidP="00000000" w:rsidRDefault="00000000" w:rsidRPr="00000000" w14:paraId="00000023">
      <w:pPr>
        <w:tabs>
          <w:tab w:val="left" w:leader="none" w:pos="720"/>
        </w:tabs>
        <w:rP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0" w:hanging="360"/>
        <w:jc w:val="left"/>
        <w:rPr>
          <w:b w:val="0"/>
          <w:bCs w:val="0"/>
          <w:i w:val="0"/>
          <w:iCs w:val="0"/>
          <w:smallCaps w:val="0"/>
          <w:strike w:val="0"/>
          <w:color w:val="000000"/>
          <w:sz w:val="24"/>
          <w:szCs w:val="24"/>
          <w:highlight w:val="yellow"/>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Apresentação do observatório desenvolvido;</w:t>
      </w:r>
    </w:p>
    <w:p w:rsidR="00000000" w:rsidDel="00000000" w:rsidP="00000000" w:rsidRDefault="00000000" w:rsidRPr="00000000" w14:paraId="000000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0" w:hanging="360"/>
        <w:jc w:val="left"/>
        <w:rPr>
          <w:b w:val="0"/>
          <w:bCs w:val="0"/>
          <w:i w:val="0"/>
          <w:iCs w:val="0"/>
          <w:smallCaps w:val="0"/>
          <w:strike w:val="0"/>
          <w:color w:val="000000"/>
          <w:sz w:val="24"/>
          <w:szCs w:val="24"/>
          <w:highlight w:val="yellow"/>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Principais funcionalidades;</w:t>
      </w:r>
    </w:p>
    <w:p w:rsidR="00000000" w:rsidDel="00000000" w:rsidP="00000000" w:rsidRDefault="00000000" w:rsidRPr="00000000" w14:paraId="0000002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0" w:hanging="360"/>
        <w:jc w:val="left"/>
        <w:rPr>
          <w:b w:val="0"/>
          <w:bCs w:val="0"/>
          <w:i w:val="0"/>
          <w:iCs w:val="0"/>
          <w:smallCaps w:val="0"/>
          <w:strike w:val="0"/>
          <w:color w:val="000000"/>
          <w:sz w:val="24"/>
          <w:szCs w:val="24"/>
          <w:highlight w:val="yellow"/>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Dashboards e visualizações;</w:t>
      </w:r>
    </w:p>
    <w:p w:rsidR="00000000" w:rsidDel="00000000" w:rsidP="00000000" w:rsidRDefault="00000000" w:rsidRPr="00000000" w14:paraId="0000002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0" w:hanging="360"/>
        <w:jc w:val="left"/>
        <w:rPr>
          <w:b w:val="0"/>
          <w:bCs w:val="0"/>
          <w:i w:val="0"/>
          <w:iCs w:val="0"/>
          <w:smallCaps w:val="0"/>
          <w:strike w:val="0"/>
          <w:color w:val="000000"/>
          <w:sz w:val="24"/>
          <w:szCs w:val="24"/>
          <w:highlight w:val="yellow"/>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Benefícios esperados;</w:t>
      </w:r>
    </w:p>
    <w:p w:rsidR="00000000" w:rsidDel="00000000" w:rsidP="00000000" w:rsidRDefault="00000000" w:rsidRPr="00000000" w14:paraId="0000002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720"/>
        </w:tabs>
        <w:spacing w:after="200" w:before="0" w:line="276" w:lineRule="auto"/>
        <w:ind w:left="720" w:right="0" w:hanging="360"/>
        <w:jc w:val="left"/>
        <w:rPr>
          <w:b w:val="0"/>
          <w:bCs w:val="0"/>
          <w:i w:val="0"/>
          <w:iCs w:val="0"/>
          <w:smallCaps w:val="0"/>
          <w:strike w:val="0"/>
          <w:color w:val="000000"/>
          <w:sz w:val="24"/>
          <w:szCs w:val="24"/>
          <w:highlight w:val="yellow"/>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Limitações encontradas.</w:t>
      </w:r>
    </w:p>
    <w:p w:rsidR="00000000" w:rsidDel="00000000" w:rsidP="00000000" w:rsidRDefault="00000000" w:rsidRPr="00000000" w14:paraId="00000029">
      <w:pPr>
        <w:tabs>
          <w:tab w:val="left" w:leader="none" w:pos="720"/>
        </w:tabs>
        <w:rPr>
          <w:vertAlign w:val="baseline"/>
        </w:rPr>
      </w:pPr>
      <w:r w:rsidDel="00000000" w:rsidR="00000000" w:rsidRPr="00000000">
        <w:rPr>
          <w:rtl w:val="0"/>
        </w:rPr>
      </w:r>
    </w:p>
    <w:p w:rsidR="00000000" w:rsidDel="00000000" w:rsidP="00000000" w:rsidRDefault="00000000" w:rsidRPr="00000000" w14:paraId="0000002A">
      <w:pPr>
        <w:tabs>
          <w:tab w:val="left" w:leader="none" w:pos="720"/>
        </w:tabs>
        <w:rPr>
          <w:vertAlign w:val="baseline"/>
        </w:rPr>
      </w:pPr>
      <w:r w:rsidDel="00000000" w:rsidR="00000000" w:rsidRPr="00000000">
        <w:rPr>
          <w:rtl w:val="0"/>
        </w:rPr>
      </w:r>
    </w:p>
    <w:p w:rsidR="00000000" w:rsidDel="00000000" w:rsidP="00000000" w:rsidRDefault="00000000" w:rsidRPr="00000000" w14:paraId="0000002B">
      <w:pPr>
        <w:tabs>
          <w:tab w:val="left" w:leader="none" w:pos="720"/>
        </w:tabs>
        <w:rPr>
          <w:vertAlign w:val="baseline"/>
        </w:rPr>
      </w:pPr>
      <w:r w:rsidDel="00000000" w:rsidR="00000000" w:rsidRPr="00000000">
        <w:rPr>
          <w:vertAlign w:val="baseline"/>
          <w:rtl w:val="0"/>
        </w:rPr>
        <w:t xml:space="preserve">Section titles must be in boldface, 13pt, flush left. There should be an extra 12 pt of space before each title. Section numbering is optional. The first paragraph of each section should not be indented, while the first lines of subsequent paragraphs should be indented by 1.27 cm. </w:t>
      </w:r>
    </w:p>
    <w:p w:rsidR="00000000" w:rsidDel="00000000" w:rsidP="00000000" w:rsidRDefault="00000000" w:rsidRPr="00000000" w14:paraId="0000002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40" w:line="240" w:lineRule="auto"/>
        <w:ind w:left="0"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Discussão e Lições Aprendidas</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0" w:hanging="360"/>
        <w:jc w:val="left"/>
        <w:rPr>
          <w:b w:val="0"/>
          <w:bCs w:val="0"/>
          <w:i w:val="0"/>
          <w:iCs w:val="0"/>
          <w:smallCaps w:val="0"/>
          <w:strike w:val="0"/>
          <w:color w:val="000000"/>
          <w:sz w:val="24"/>
          <w:szCs w:val="24"/>
          <w:highlight w:val="yellow"/>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Dificuldades enfrentadas;</w:t>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0" w:hanging="360"/>
        <w:jc w:val="left"/>
        <w:rPr>
          <w:b w:val="0"/>
          <w:bCs w:val="0"/>
          <w:i w:val="0"/>
          <w:iCs w:val="0"/>
          <w:smallCaps w:val="0"/>
          <w:strike w:val="0"/>
          <w:color w:val="000000"/>
          <w:sz w:val="24"/>
          <w:szCs w:val="24"/>
          <w:highlight w:val="yellow"/>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Decisões arquiteturais;</w:t>
      </w:r>
    </w:p>
    <w:p w:rsidR="00000000" w:rsidDel="00000000" w:rsidP="00000000" w:rsidRDefault="00000000" w:rsidRPr="00000000" w14:paraId="000000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0" w:hanging="360"/>
        <w:jc w:val="left"/>
        <w:rPr>
          <w:b w:val="0"/>
          <w:bCs w:val="0"/>
          <w:i w:val="0"/>
          <w:iCs w:val="0"/>
          <w:smallCaps w:val="0"/>
          <w:strike w:val="0"/>
          <w:color w:val="000000"/>
          <w:sz w:val="24"/>
          <w:szCs w:val="24"/>
          <w:highlight w:val="yellow"/>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Vantagens e limitações das ferramentas adotadas;</w:t>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0" w:hanging="360"/>
        <w:jc w:val="left"/>
        <w:rPr>
          <w:b w:val="0"/>
          <w:bCs w:val="0"/>
          <w:i w:val="0"/>
          <w:iCs w:val="0"/>
          <w:smallCaps w:val="0"/>
          <w:strike w:val="0"/>
          <w:color w:val="000000"/>
          <w:sz w:val="24"/>
          <w:szCs w:val="24"/>
          <w:highlight w:val="yellow"/>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Experiência de uso do MPO;</w:t>
      </w:r>
    </w:p>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720"/>
        </w:tabs>
        <w:spacing w:after="200" w:before="0" w:line="276" w:lineRule="auto"/>
        <w:ind w:left="720" w:right="0" w:hanging="360"/>
        <w:jc w:val="left"/>
        <w:rPr>
          <w:b w:val="0"/>
          <w:bCs w:val="0"/>
          <w:i w:val="0"/>
          <w:iCs w:val="0"/>
          <w:smallCaps w:val="0"/>
          <w:strike w:val="0"/>
          <w:color w:val="000000"/>
          <w:sz w:val="24"/>
          <w:szCs w:val="24"/>
          <w:highlight w:val="yellow"/>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Aprendizados da equipe.</w:t>
      </w:r>
    </w:p>
    <w:p w:rsidR="00000000" w:rsidDel="00000000" w:rsidP="00000000" w:rsidRDefault="00000000" w:rsidRPr="00000000" w14:paraId="00000033">
      <w:pPr>
        <w:tabs>
          <w:tab w:val="left" w:leader="none" w:pos="720"/>
        </w:tabs>
        <w:rPr>
          <w:vertAlign w:val="baseline"/>
        </w:rPr>
      </w:pPr>
      <w:r w:rsidDel="00000000" w:rsidR="00000000" w:rsidRPr="00000000">
        <w:rPr>
          <w:rtl w:val="0"/>
        </w:rPr>
      </w:r>
    </w:p>
    <w:p w:rsidR="00000000" w:rsidDel="00000000" w:rsidP="00000000" w:rsidRDefault="00000000" w:rsidRPr="00000000" w14:paraId="00000034">
      <w:pPr>
        <w:tabs>
          <w:tab w:val="left" w:leader="none" w:pos="720"/>
        </w:tabs>
        <w:rPr>
          <w:vertAlign w:val="baseline"/>
        </w:rPr>
      </w:pPr>
      <w:r w:rsidDel="00000000" w:rsidR="00000000" w:rsidRPr="00000000">
        <w:rPr>
          <w:vertAlign w:val="baseline"/>
          <w:rtl w:val="0"/>
        </w:rPr>
        <w:t xml:space="preserve">Figure and table captions should be centered if less than one line (Figure 1), otherwise justified and indented by 0.8cm on both margins, as shown in Figure 2. The caption font must be Helvetica, 10 point, boldface, with 6 points of space before and after each caption.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20" w:line="240" w:lineRule="auto"/>
        <w:ind w:left="0" w:right="0"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Pr>
        <w:drawing>
          <wp:inline distB="0" distT="0" distL="114300" distR="114300">
            <wp:extent cx="3110865" cy="283464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110865" cy="283464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454" w:right="454" w:firstLine="0"/>
        <w:jc w:val="center"/>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Figure 1. A typical figure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20" w:line="240" w:lineRule="auto"/>
        <w:ind w:left="0" w:right="0"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tabs>
          <w:tab w:val="left" w:leader="none" w:pos="720"/>
        </w:tabs>
        <w:rPr>
          <w:vertAlign w:val="baseline"/>
        </w:rPr>
      </w:pPr>
      <w:r w:rsidDel="00000000" w:rsidR="00000000" w:rsidRPr="00000000">
        <w:rPr>
          <w:vertAlign w:val="baseline"/>
          <w:rtl w:val="0"/>
        </w:rPr>
        <w:tab/>
        <w:t xml:space="preserve">In tables, try to avoid the use of colored or shaded backgrounds, and avoid thick, doubled, or unnecessary framing lines. When reporting empirical data, do not use more decimal digits than warranted by their precision and reproducibility. Table caption must be placed before the table (see Table 1) and the font used must also be Helvetica, 10 point, boldface, with 6 points of space before and after each caption.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454" w:right="454" w:firstLine="0"/>
        <w:jc w:val="center"/>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454" w:right="454" w:firstLine="0"/>
        <w:jc w:val="center"/>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454" w:right="454" w:firstLine="0"/>
        <w:jc w:val="center"/>
        <w:rPr>
          <w:rFonts w:ascii="Helvetica Neue" w:cs="Helvetica Neue" w:eastAsia="Helvetica Neue" w:hAnsi="Helvetica Neue"/>
          <w:b w:val="1"/>
          <w:bCs w:val="1"/>
          <w:i w:val="0"/>
          <w:iCs w:val="0"/>
          <w:smallCaps w:val="0"/>
          <w:strike w:val="0"/>
          <w:color w:val="000000"/>
          <w:sz w:val="20"/>
          <w:szCs w:val="20"/>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0"/>
          <w:szCs w:val="20"/>
          <w:u w:val="none"/>
          <w:shd w:fill="auto" w:val="clear"/>
          <w:vertAlign w:val="baseline"/>
          <w:rtl w:val="0"/>
        </w:rPr>
        <w:t xml:space="preserve">Table 1. Variables to be considered on the evaluation of interaction techniques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20" w:line="240" w:lineRule="auto"/>
        <w:ind w:left="0" w:right="0" w:firstLine="0"/>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Pr>
        <w:drawing>
          <wp:inline distB="0" distT="0" distL="114300" distR="114300">
            <wp:extent cx="3928110" cy="2328545"/>
            <wp:effectExtent b="0" l="0" r="0" t="0"/>
            <wp:docPr id="2"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3928110" cy="232854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40" w:line="240" w:lineRule="auto"/>
        <w:ind w:left="0"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Conclusão</w:t>
      </w:r>
      <w:r w:rsidDel="00000000" w:rsidR="00000000" w:rsidRPr="00000000">
        <w:rPr>
          <w:rtl w:val="0"/>
        </w:rPr>
      </w:r>
    </w:p>
    <w:p w:rsidR="00000000" w:rsidDel="00000000" w:rsidP="00000000" w:rsidRDefault="00000000" w:rsidRPr="00000000" w14:paraId="0000003E">
      <w:pPr>
        <w:tabs>
          <w:tab w:val="left" w:leader="none" w:pos="720"/>
        </w:tabs>
        <w:rP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0" w:hanging="360"/>
        <w:jc w:val="left"/>
        <w:rPr>
          <w:b w:val="0"/>
          <w:bCs w:val="0"/>
          <w:i w:val="0"/>
          <w:iCs w:val="0"/>
          <w:smallCaps w:val="0"/>
          <w:strike w:val="0"/>
          <w:color w:val="000000"/>
          <w:sz w:val="24"/>
          <w:szCs w:val="24"/>
          <w:highlight w:val="yellow"/>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Síntese da experiência;</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0" w:hanging="360"/>
        <w:jc w:val="left"/>
        <w:rPr>
          <w:b w:val="0"/>
          <w:bCs w:val="0"/>
          <w:i w:val="0"/>
          <w:iCs w:val="0"/>
          <w:smallCaps w:val="0"/>
          <w:strike w:val="0"/>
          <w:color w:val="000000"/>
          <w:sz w:val="24"/>
          <w:szCs w:val="24"/>
          <w:highlight w:val="yellow"/>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Contribuições do trabalho;</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720"/>
        </w:tabs>
        <w:spacing w:after="200" w:before="0" w:line="276" w:lineRule="auto"/>
        <w:ind w:left="720" w:right="0" w:hanging="360"/>
        <w:jc w:val="left"/>
        <w:rPr>
          <w:b w:val="0"/>
          <w:bCs w:val="0"/>
          <w:i w:val="0"/>
          <w:iCs w:val="0"/>
          <w:smallCaps w:val="0"/>
          <w:strike w:val="0"/>
          <w:color w:val="000000"/>
          <w:sz w:val="22"/>
          <w:szCs w:val="22"/>
          <w:highlight w:val="yellow"/>
          <w:u w:val="no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Possíveis evoluções futuras do observatório</w:t>
      </w:r>
      <w:r w:rsidDel="00000000" w:rsidR="00000000" w:rsidRPr="00000000">
        <w:rPr>
          <w:rtl w:val="0"/>
        </w:rPr>
      </w:r>
    </w:p>
    <w:p w:rsidR="00000000" w:rsidDel="00000000" w:rsidP="00000000" w:rsidRDefault="00000000" w:rsidRPr="00000000" w14:paraId="00000042">
      <w:pPr>
        <w:tabs>
          <w:tab w:val="left" w:leader="none" w:pos="720"/>
        </w:tabs>
        <w:rPr>
          <w:vertAlign w:val="baseline"/>
        </w:rPr>
      </w:pPr>
      <w:r w:rsidDel="00000000" w:rsidR="00000000" w:rsidRPr="00000000">
        <w:rPr>
          <w:vertAlign w:val="baseline"/>
          <w:rtl w:val="0"/>
        </w:rPr>
        <w:t xml:space="preserve">All images and illustrations should be in black-and-white, or gray tones, excepting for the papers that will be electronically available (internet, etc.). The image resolution on paper should be about 600 dpi for black-and-white images, and 150-300 dpi for grayscale images.  Do not include images with excessive resolution, as they may take hours to print, without any visible difference in the result.</w:t>
      </w:r>
    </w:p>
    <w:p w:rsidR="00000000" w:rsidDel="00000000" w:rsidP="00000000" w:rsidRDefault="00000000" w:rsidRPr="00000000" w14:paraId="0000004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40" w:line="240" w:lineRule="auto"/>
        <w:ind w:left="0"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6"/>
          <w:szCs w:val="26"/>
          <w:u w:val="none"/>
          <w:shd w:fill="auto" w:val="clear"/>
          <w:vertAlign w:val="baseline"/>
          <w:rtl w:val="0"/>
        </w:rPr>
        <w:t xml:space="preserve">References </w:t>
      </w:r>
      <w:r w:rsidDel="00000000" w:rsidR="00000000" w:rsidRPr="00000000">
        <w:rPr>
          <w:rFonts w:ascii="Times" w:cs="Times" w:eastAsia="Times" w:hAnsi="Times"/>
          <w:b w:val="1"/>
          <w:bCs w:val="1"/>
          <w:i w:val="0"/>
          <w:iCs w:val="0"/>
          <w:smallCaps w:val="0"/>
          <w:strike w:val="0"/>
          <w:color w:val="000000"/>
          <w:sz w:val="26"/>
          <w:szCs w:val="26"/>
          <w:highlight w:val="yellow"/>
          <w:u w:val="none"/>
          <w:vertAlign w:val="baseline"/>
          <w:rtl w:val="0"/>
        </w:rPr>
        <w:t xml:space="preserve">(Exemplo do Formato)</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20" w:line="240" w:lineRule="auto"/>
        <w:ind w:left="284" w:right="0" w:hanging="284"/>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Boulic, R. and Renault, O. (1991) “3D Hierarchies for Animation”, In: New Trends in Animation and Visualization, Edited by Nadia Magnenat-Thalmann and Daniel Thalmann, John Wiley &amp; Sons ltd., England.</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20" w:line="240" w:lineRule="auto"/>
        <w:ind w:left="284" w:right="0" w:hanging="284"/>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Dyer, S., Martin, J. and Zulauf, J. (1995) “Motion Capture White Paper”, </w:t>
      </w:r>
      <w:hyperlink r:id="rId12">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http://reality.sgi.com/employees/jam_sb/mocap/MoCapWP_v2.0.html</w:t>
        </w:r>
      </w:hyperlink>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December.</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20" w:line="240" w:lineRule="auto"/>
        <w:ind w:left="284" w:right="0" w:hanging="284"/>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Holton, M. and Alexander, S. (1995) “Soft Cellular Modeling: A Technique for the Simulation of Non-rigid Materials”, Computer Graphics: Developments in Virtual Environments, R. A. Earnshaw and J. A. Vince, England, Academic Press Ltd., p. 449-460.</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20" w:line="240" w:lineRule="auto"/>
        <w:ind w:left="284" w:right="0" w:hanging="284"/>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Knuth, D. E. (1984), The TeXbook, Addison Wesley, 15</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edition.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20" w:line="240" w:lineRule="auto"/>
        <w:ind w:left="284" w:right="0" w:hanging="284"/>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Smith, A. and Jones, B. (1999). On the complexity of computing. In </w:t>
      </w:r>
      <w:r w:rsidDel="00000000" w:rsidR="00000000" w:rsidRPr="00000000">
        <w:rPr>
          <w:rFonts w:ascii="Times" w:cs="Times" w:eastAsia="Times" w:hAnsi="Times"/>
          <w:b w:val="0"/>
          <w:bCs w:val="0"/>
          <w:i w:val="1"/>
          <w:iCs w:val="1"/>
          <w:smallCaps w:val="0"/>
          <w:strike w:val="0"/>
          <w:color w:val="000000"/>
          <w:sz w:val="24"/>
          <w:szCs w:val="24"/>
          <w:u w:val="none"/>
          <w:shd w:fill="auto" w:val="clear"/>
          <w:vertAlign w:val="baseline"/>
          <w:rtl w:val="0"/>
        </w:rPr>
        <w:t xml:space="preserve">Advances in Computer Science</w:t>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 pages 555–566. Publishing Press.</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20" w:line="240" w:lineRule="auto"/>
        <w:ind w:left="284" w:right="0" w:hanging="284"/>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4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yellow"/>
          <w:u w:val="none"/>
          <w:vertAlign w:val="baseline"/>
          <w:rtl w:val="0"/>
        </w:rPr>
        <w:t xml:space="preserve">Apêndices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Apêndice A — Requisitos do Observatório</w:t>
      </w:r>
    </w:p>
    <w:p w:rsidR="00000000" w:rsidDel="00000000" w:rsidP="00000000" w:rsidRDefault="00000000" w:rsidRPr="00000000" w14:paraId="0000004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Apêndice B — Arquitetura do Observatório</w:t>
      </w:r>
    </w:p>
    <w:p w:rsidR="00000000" w:rsidDel="00000000" w:rsidP="00000000" w:rsidRDefault="00000000" w:rsidRPr="00000000" w14:paraId="0000004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Apêndice C — Telas do Observatório</w:t>
      </w:r>
    </w:p>
    <w:p w:rsidR="00000000" w:rsidDel="00000000" w:rsidP="00000000" w:rsidRDefault="00000000" w:rsidRPr="00000000" w14:paraId="0000004E">
      <w:pPr>
        <w:tabs>
          <w:tab w:val="left" w:leader="none" w:pos="720"/>
        </w:tabs>
        <w:rP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120" w:line="240" w:lineRule="auto"/>
        <w:ind w:left="284" w:right="0" w:hanging="284"/>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13" w:type="default"/>
      <w:headerReference r:id="rId14" w:type="even"/>
      <w:footerReference r:id="rId15" w:type="first"/>
      <w:footerReference r:id="rId16" w:type="even"/>
      <w:type w:val="continuous"/>
      <w:pgSz w:h="16840" w:w="11907" w:orient="portrait"/>
      <w:pgMar w:bottom="1418" w:top="1985" w:left="1701" w:right="1701" w:header="964" w:footer="964"/>
      <w:pgNumType w:start="10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Times New Roman"/>
  <w:font w:name="Time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tabs>
        <w:tab w:val="left" w:leader="none" w:pos="720"/>
      </w:tabs>
      <w:rPr>
        <w:vertAlign w:val="baseline"/>
      </w:rPr>
    </w:pPr>
    <w:r w:rsidDel="00000000" w:rsidR="00000000" w:rsidRPr="00000000">
      <w:rPr>
        <w:vertAlign w:val="baseline"/>
        <w:rtl w:val="0"/>
      </w:rPr>
      <w:t xml:space="preserve">Proceedings of the XII SIBGRAPI (October 1999) 101-104</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tabs>
        <w:tab w:val="left" w:leader="none" w:pos="720"/>
      </w:tabs>
      <w:jc w:val="left"/>
      <w:rPr>
        <w:vertAlign w:val="baseline"/>
      </w:rPr>
    </w:pPr>
    <w:r w:rsidDel="00000000" w:rsidR="00000000" w:rsidRPr="00000000">
      <w:rPr>
        <w:vertAlign w:val="baseline"/>
        <w:rtl w:val="0"/>
      </w:rPr>
      <w:t xml:space="preserve">Proceedings of the XII SIBGRAPI (October 1999)</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tabs>
        <w:tab w:val="left" w:leader="none" w:pos="720"/>
      </w:tabs>
      <w:rPr>
        <w:vertAlign w:val="baseline"/>
      </w:rPr>
    </w:pPr>
    <w:r w:rsidDel="00000000" w:rsidR="00000000" w:rsidRPr="00000000">
      <w:rPr>
        <w:vertAlign w:val="baseline"/>
        <w:rtl w:val="0"/>
      </w:rPr>
      <w:t xml:space="preserve">Proceedings of the XII SIBGRAPI (October 1999) 101-104</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tabs>
        <w:tab w:val="left" w:leader="none" w:pos="720"/>
      </w:tabs>
      <w:jc w:val="left"/>
      <w:rPr>
        <w:vertAlign w:val="baseline"/>
      </w:rPr>
    </w:pPr>
    <w:r w:rsidDel="00000000" w:rsidR="00000000" w:rsidRPr="00000000">
      <w:rPr>
        <w:vertAlign w:val="baseline"/>
        <w:rtl w:val="0"/>
      </w:rPr>
      <w:t xml:space="preserve">Proceedings of the XII SIBGRAPI (October 1999)</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tabs>
        <w:tab w:val="left" w:leader="none" w:pos="720"/>
      </w:tabs>
      <w:rPr>
        <w:vertAlign w:val="baseline"/>
      </w:rPr>
    </w:pPr>
    <w:r w:rsidDel="00000000" w:rsidR="00000000" w:rsidRPr="00000000">
      <w:rP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1">
    <w:pPr>
      <w:tabs>
        <w:tab w:val="left" w:leader="none" w:pos="720"/>
      </w:tabs>
      <w:jc w:val="right"/>
      <w:rPr>
        <w:vertAlign w:val="baseline"/>
      </w:rPr>
    </w:pPr>
    <w:r w:rsidDel="00000000" w:rsidR="00000000" w:rsidRPr="00000000">
      <w:rPr>
        <w:vertAlign w:val="baseline"/>
        <w:rtl w:val="0"/>
      </w:rPr>
      <w:t xml:space="preserve">S. Sandri, J. Stolfi, L.Velho</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tabs>
        <w:tab w:val="left" w:leader="none" w:pos="720"/>
      </w:tabs>
      <w:rPr>
        <w:vertAlign w:val="baseline"/>
      </w:rPr>
    </w:pPr>
    <w:r w:rsidDel="00000000" w:rsidR="00000000" w:rsidRPr="00000000">
      <w:rPr>
        <w:rtl w:val="0"/>
      </w:rPr>
    </w:r>
  </w:p>
  <w:p w:rsidR="00000000" w:rsidDel="00000000" w:rsidP="00000000" w:rsidRDefault="00000000" w:rsidRPr="00000000" w14:paraId="00000053">
    <w:pPr>
      <w:tabs>
        <w:tab w:val="left" w:leader="none" w:pos="720"/>
        <w:tab w:val="right" w:leader="none" w:pos="9356"/>
      </w:tabs>
      <w:rP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tabs>
        <w:tab w:val="left" w:leader="none" w:pos="720"/>
      </w:tabs>
      <w:rPr>
        <w:vertAlign w:val="baseline"/>
      </w:rPr>
    </w:pPr>
    <w:r w:rsidDel="00000000" w:rsidR="00000000" w:rsidRPr="00000000">
      <w:rP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5">
    <w:pPr>
      <w:tabs>
        <w:tab w:val="left" w:leader="none" w:pos="720"/>
      </w:tabs>
      <w:jc w:val="right"/>
      <w:rPr>
        <w:vertAlign w:val="baseline"/>
      </w:rPr>
    </w:pPr>
    <w:r w:rsidDel="00000000" w:rsidR="00000000" w:rsidRPr="00000000">
      <w:rPr>
        <w:vertAlign w:val="baseline"/>
        <w:rtl w:val="0"/>
      </w:rPr>
      <w:t xml:space="preserve">S. Sandri, J. Stolfi, L.Velho</w:t>
    </w:r>
  </w:p>
  <w:p w:rsidR="00000000" w:rsidDel="00000000" w:rsidP="00000000" w:rsidRDefault="00000000" w:rsidRPr="00000000" w14:paraId="00000056">
    <w:pPr>
      <w:tabs>
        <w:tab w:val="left" w:leader="none" w:pos="720"/>
      </w:tabs>
      <w:rP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tabs>
        <w:tab w:val="left" w:leader="none" w:pos="720"/>
      </w:tabs>
      <w:rPr>
        <w:vertAlign w:val="baseline"/>
      </w:rPr>
    </w:pPr>
    <w:r w:rsidDel="00000000" w:rsidR="00000000" w:rsidRPr="00000000">
      <w:rPr>
        <w:rtl w:val="0"/>
      </w:rPr>
    </w:r>
  </w:p>
  <w:p w:rsidR="00000000" w:rsidDel="00000000" w:rsidP="00000000" w:rsidRDefault="00000000" w:rsidRPr="00000000" w14:paraId="00000058">
    <w:pPr>
      <w:tabs>
        <w:tab w:val="left" w:leader="none" w:pos="720"/>
        <w:tab w:val="right" w:leader="none" w:pos="9356"/>
      </w:tabs>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tabs>
          <w:tab w:val="left" w:leader="none" w:pos="720"/>
        </w:tabs>
        <w:spacing w:before="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1.png"/><Relationship Id="rId13" Type="http://schemas.openxmlformats.org/officeDocument/2006/relationships/header" Target="header4.xml"/><Relationship Id="rId12" Type="http://schemas.openxmlformats.org/officeDocument/2006/relationships/hyperlink" Target="http://reality.sgi.com/employees/jam_sb/mocap/MoCapWP_v2.0.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footer" Target="footer3.xml"/><Relationship Id="rId14" Type="http://schemas.openxmlformats.org/officeDocument/2006/relationships/header" Target="header3.xml"/><Relationship Id="rId16" Type="http://schemas.openxmlformats.org/officeDocument/2006/relationships/footer" Target="footer4.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