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/>
        <w:jc w:val="center"/>
      </w:pPr>
      <w:r>
        <w:rPr>
          <w:rFonts w:ascii="Times New Roman" w:hAnsi="Times New Roman"/>
          <w:b/>
          <w:i w:val="0"/>
          <w:sz w:val="32"/>
        </w:rPr>
        <w:t>ObiOne: um observatório-comunidade de projetos viabilizado por IA Generativa</w:t>
      </w:r>
    </w:p>
    <w:p>
      <w:pPr>
        <w:spacing w:before="0" w:after="240"/>
        <w:jc w:val="center"/>
      </w:pPr>
      <w:r>
        <w:rPr>
          <w:rFonts w:ascii="Times New Roman" w:hAnsi="Times New Roman"/>
          <w:b/>
          <w:i w:val="0"/>
          <w:sz w:val="24"/>
        </w:rPr>
        <w:t>Bruno Rocha, Cynthia Oliveira, Moisés Júnior, Raniel Silva</w:t>
      </w:r>
    </w:p>
    <w:p>
      <w:pPr>
        <w:spacing w:before="0" w:after="0"/>
        <w:jc w:val="center"/>
      </w:pPr>
      <w:r>
        <w:rPr>
          <w:rFonts w:ascii="Times New Roman" w:hAnsi="Times New Roman"/>
          <w:b w:val="0"/>
          <w:i w:val="0"/>
          <w:sz w:val="24"/>
        </w:rPr>
        <w:t>Escola Politécnica de Pernambuco — Universidade de Pernambuco (UPE)</w:t>
      </w:r>
    </w:p>
    <w:p>
      <w:pPr>
        <w:spacing w:before="0" w:after="0"/>
        <w:jc w:val="center"/>
      </w:pPr>
      <w:r>
        <w:rPr>
          <w:rFonts w:ascii="Times New Roman" w:hAnsi="Times New Roman"/>
          <w:b w:val="0"/>
          <w:i w:val="0"/>
          <w:sz w:val="24"/>
        </w:rPr>
        <w:t>Caixa Postal 50720-001 — Recife — PE — Brasil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Orientador: Prof. Ivaldir Honório de Farias Júnior</w:t>
      </w:r>
    </w:p>
    <w:p>
      <w:pPr>
        <w:spacing w:before="120" w:after="120"/>
        <w:jc w:val="center"/>
      </w:pPr>
      <w:r>
        <w:rPr>
          <w:rFonts w:ascii="Courier New" w:hAnsi="Courier New"/>
          <w:b w:val="0"/>
          <w:i w:val="0"/>
          <w:sz w:val="20"/>
        </w:rPr>
        <w:t>{bruno.rocha, cynthia.oliveira, moises.junior, raniel.silva}@upe.br</w:t>
      </w:r>
    </w:p>
    <w:p>
      <w:pPr>
        <w:spacing w:before="120" w:after="120"/>
        <w:ind w:left="454" w:right="454"/>
        <w:jc w:val="both"/>
      </w:pPr>
      <w:r>
        <w:rPr>
          <w:rFonts w:ascii="Times New Roman" w:hAnsi="Times New Roman"/>
          <w:b/>
          <w:i/>
          <w:sz w:val="24"/>
        </w:rPr>
        <w:t xml:space="preserve">Resumo. </w:t>
      </w:r>
      <w:r>
        <w:rPr>
          <w:rFonts w:ascii="Times New Roman" w:hAnsi="Times New Roman"/>
          <w:b w:val="0"/>
          <w:i/>
          <w:sz w:val="24"/>
        </w:rPr>
        <w:t>Consultorias acumulam conhecimento valioso a cada projeto, mas raramente dispõem de um sistema leve o bastante para preservá-lo e reaproveitá-lo entre clientes. Este artigo apresenta o ObiOne, um observatório-comunidade de projetos construído sobre o Modelo de Observatório de Projetos (MPO) e potencializado por IA Generativa. O trabalho segue a Design Science Research: além de construir o artefato, avalia seu funcionamento real (ciclo exercitado de ponta a ponta com IA da OpenAI) e a percepção de valor em um piloto com quatro consultores. Os resultados foram positivos (média 4,48 de 5), com governança e aprendizados como dimensões mais fortes (5,0) e a clareza inicial como único ponto de atenção (3,8). A principal contribuição é a demonstração empírica de que o MPO é implementável com IA generativa em uma consultoria real.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1. Introdução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Em consultorias, o conhecimento produzido em um projeto tende a ficar com quem o viveu. Lições sobre o que deu certo, sobre riscos que se materializaram e sobre decisões que mudaram o rumo do trabalho raramente são capturadas de forma reaproveitável. Revisões sistemáticas sobre gestão do conhecimento mostram que a captura, a análise e a aplicação de lições aprendidas dependem mais de fatores culturais e organizacionais do que de ferramentas (Henz, 2024; Kamudyariwa et al., 2025). O obstáculo prático é o custo: manter um repositório vivo de conhecimento exige um esforço contínuo que poucas consultorias de pequeno e médio porte conseguem sustentar.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Observatórios de projetos são uma resposta a esse problema. São sistemas de informação que apoiam a coleta, a organização, o armazenamento, a análise e a publicação de observações, promovendo transparência (Vieira et al., CISTI). O Modelo de Observatório de Projetos (MPO) consolida essa abordagem em um conjunto de conceitos hierárquicos que orienta a concepção desses sistemas (Vieira, 2022; de Farias Junior et al., 2025). Ferramentas usuais de gestão de projetos registram o que foi feito, mas não capturam o porquê das decisões nem transformam observações em conhecimento compartilhado.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Há duas lacunas. A primeira é técnica e empírica: embora o MPO tenha sido validado conceitualmente e em estudos de caso (de Farias Junior et al., 2025), nenhuma implementação conhecida o operacionaliza com IA generativa. A segunda é comunitária: os observatórios descritos na literatura tratam da organização executora, sem explorar a participação do cliente como ator do ciclo de conhecimento. A IA generativa abriu uma janela de oportunidade ao reduzir o custo de extrair e sintetizar informação textual.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O objetivo do observatório é dar à consultoria um lugar leve para observar seus projetos, conversar sobre o que encontra e consolidar aprendizados reaproveitáveis. O objetivo deste artigo é responder à pergunta: como a IA generativa pode viabilizar um observatório-comunidade de projetos, reduzindo a fricção de manutenção e promovendo o engajamento entre a organização executora e seus clientes? Para isso, apresenta o ObiOne, descreve sua construção e relata uma avaliação de uso e percepção.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2. Fundamentação Teórica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2.1. Observatórios de projetos e o MPO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Observatórios de projetos são sistemas de informação que sistematizam a transparência por meio da observação (Vieira et al., CISTI). O MPO é um modelo conceitual para esses observatórios, organizado a partir de conceitos estruturados em três níveis, geral, intermediário e específico (de Farias Junior et al., 2025). Sua versão de tese sistematiza atributos de observação no Quadro 37, abrangendo dimensões que vão de dados estruturais do projeto a registros narrativos como escopo, riscos e lições aprendidas (Vieira, 2022).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2.2. Gestão do conhecimento em projetos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literatura de gestão do conhecimento trata da captura e do reaproveitamento do que se aprende ao longo do trabalho. Revisões recentes apontam que a implementação efetiva depende de cultura, apoio gerencial e melhoria contínua (Henz, 2024), e que em projetos complexos a aprendizagem se sustenta quando a captura, a análise e a aplicação de lições são sistemáticas (Kamudyariwa et al., 2025).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2.3. IA Generativa como assistente e Design Science Research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Modelos de linguagem têm sido estudados como apoio à análise textual. Estudos recentes mostram que a IA acelera a identificação de temas descritivos e reduz o esforço operacional, mas perde nuances que dependem de conhecimento contextual humano (CHI, 2026; medRxiv, 2024). O consenso emergente é o de uma parceria guiada, em que o humano permanece como líder intelectual, princípio conhecido como human-in-the-loop. A construção do ObiOne segue a Design Science Research, que estabelece o artefato como forma legítima de pesquisa (Hevner et al., 2004) e organiza o trabalho em atividades de problema, objetivos, design, demonstração, avaliação e comunicação (Peffers et al., 2007). Ferramentas usuais de gestão capturam o estado das tarefas, mas não o raciocínio das decisões; o MPO e o ObiOne endereçam essa lacuna ao tratar a observação como objeto de primeira classe.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3. Desenvolvimento do Observatório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3.1. Contexto, stakeholders e abordagem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O estudo de caso é uma consultoria de marketing. Os stakeholders são a consultoria, como organização executora e curadora, e seus clientes, que acessam cada um o próprio projeto. A abordagem é a Design Science Research: por ser uma pergunta de viabilidade, responder exige construir o sistema, colocá-lo em uso e observar o resultado (Hevner et al., 2004; Peffers et al., 2007).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3.2. Requisitos e rastreabilidade ao MPO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construção partiu de um mapeamento explícito entre requisitos e o MPO, garantindo que o artefato implementasse o modelo. O critério associa cada requisito a uma dimensão ou característica do MPO e à sua materialização no sistema. A Tabela 1 apresenta uma amostra representativa.</w:t>
      </w:r>
    </w:p>
    <w:p>
      <w:pPr>
        <w:spacing w:before="120" w:after="120"/>
        <w:jc w:val="center"/>
      </w:pPr>
      <w:r>
        <w:rPr>
          <w:rFonts w:ascii="Helvetica" w:hAnsi="Helvetica"/>
          <w:b/>
          <w:i w:val="0"/>
          <w:sz w:val="20"/>
        </w:rPr>
        <w:t>Tabela 1. Amostra da rastreabilidade requisito → MPO → implementação.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Requisito (ObiOne)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Âncora no MPO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Implementação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Catálogo de atributos de observação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Quadro 37: 44 atributos em 8 dimensões (Vieira, 2022)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mpo/MpoCatalog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Cobertura de observação por projeto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Característica Abrangência (Vieira, 2022)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GET /projects/{id}/coverage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Governança de acesso por papel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Característica Segurança (Vieira, 2022)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filtro por papel (consultor/cliente)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Registro e acompanhamento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Processos Acompanhar e Avaliar (Vieira, 2022)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ciclo observação → conversa → aprendizado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Consolidação de aprendizados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Transparência e disseminação (de Farias Junior et al., 2025)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comunidade por domínio</w:t>
            </w:r>
          </w:p>
        </w:tc>
      </w:tr>
    </w:tbl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cobertura resultante abrange os 44 atributos do Quadro 37 em 8 dimensões. Trata-se de cobertura arquitetural: o sistema provê os campos e os fluxos correspondentes. A avaliação empírica da qualidade da extração é uma frente prevista no protocolo, ainda não executada (Seção 4.4).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3.3. Arquitetura e ferramentas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O ObiOne é uma aplicação web. O backend usa Java 21 e Spring Boot, com persistência via JPA; o frontend usa React e TanStack Router. O provedor de IA é configurável, com um modo determinístico para testes e o provedor da OpenAI para uso real. Não foram usadas plataformas low-code/no-code: o sistema foi desenvolvido em código, o que deu controle sobre o pipeline de IA e sobre a governança.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3.4. Pipeline de IA, governança e ciclo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 IA atua em quatro papéis assistivos. A Observadora sugere observações ancoradas na gramática do MPO; a Sintetizadora consolida conversas em aprendizados; a Configuradora apoia o cadastro e a categorização de domínio; a Consultora apoia a leitura do portfólio. Cada sugestão é registrada com proveniência e indicação de aceite, permitindo auditar o uso da IA.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O acesso é semi-aberto: a consultoria enxerga todo o portfólio e conduz a curadoria; cada cliente acessa apenas o seu projeto e participa das conversas. As mutações são restritas a consultor e administrador. Uma decisão central, e não óbvia, é a de que a IA nunca publica sozinha: ela sugere, e o consultor revisa e decide. A escolha pelo human-in-the-loop preserva a responsabilidade humana, dá rastreabilidade às sugestões e protege contra a dependência tecnológica (CHI, 2026; medRxiv, 2024). O fluxo central conecta cadastro assistido, registro de observações, conversa na comunidade e consolidação de aprendizados, com um feed que reflete a atividade.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4. Resultados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4.1. Viabilidade técnica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Em junho de 2026, o ciclo foi exercitado de ponta a ponta com a IA da OpenAI e dados de simulação. As quatro frentes assistivas operaram de forma integrada: cadastro, sugestão de observações priorizadas pelos riscos declarados, aceite pelo consultor, alimentação da cobertura, conversa com participação do cliente e atualização do feed. A governança por papel foi confirmada na interface.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4.2. Percepção de valor (piloto, N=4)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Participaram quatro consultores, com uso atual de Trello (dois dos quatro), planilhas e outra ferramenta; a familiaridade com gestão de projetos era de um participante em nível alto e três em nível médio. A média geral foi 4,48 de 5, com 44 de 48 respostas nas notas 4 ou 5 e 29 de 48 nas notas máximas. A Tabela 2 apresenta as médias por dimensão.</w:t>
      </w:r>
    </w:p>
    <w:p>
      <w:pPr>
        <w:spacing w:before="120" w:after="120"/>
        <w:jc w:val="center"/>
      </w:pPr>
      <w:r>
        <w:rPr>
          <w:rFonts w:ascii="Helvetica" w:hAnsi="Helvetica"/>
          <w:b/>
          <w:i w:val="0"/>
          <w:sz w:val="20"/>
        </w:rPr>
        <w:t>Tabela 2. Médias por dimensão (escala 1 a 5, N=4).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Dimensão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Média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Dimensão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/>
                <w:i w:val="0"/>
                <w:sz w:val="22"/>
              </w:rPr>
              <w:t>Média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Aprendizados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5,0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Usabilidade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4,5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Governança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5,0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Diferenciação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4,3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Organização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4,8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Portfólio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4,3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Conteúdo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4,8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Intenção de uso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4,3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Comunidade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4,8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Ciclo de conhecimento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4,0</w:t>
            </w:r>
          </w:p>
        </w:tc>
      </w:tr>
      <w:tr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IA assistiva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4,5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Clareza</w:t>
            </w:r>
          </w:p>
        </w:tc>
        <w:tc>
          <w:tcPr>
            <w:tcW w:type="dxa" w:w="2126"/>
          </w:tcPr>
          <w:p>
            <w:r>
              <w:rPr>
                <w:rFonts w:ascii="Times New Roman" w:hAnsi="Times New Roman"/>
                <w:b w:val="0"/>
                <w:i w:val="0"/>
                <w:sz w:val="22"/>
              </w:rPr>
              <w:t>3,8</w:t>
            </w:r>
          </w:p>
        </w:tc>
      </w:tr>
    </w:tbl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As dimensões mais bem avaliadas foram governança e aprendizados, ambas 5,0, seguidas por organização, conteúdo e comunidade. O padrão é consistente com a tese: o valor percebido se concentra no que a comunidade produz e governa, não nas funcionalidades de IA isoladamente, que receberam 4,5. Nas respostas abertas, um participante destacou que as diversas pontas do trabalho ficam conectadas no mesmo lugar, e a conversa em comunidade foi apontada como diferencial.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4.3. Benefícios esperados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Os resultados indicam três benefícios esperados: redução do custo de manter o conhecimento vivo entre projetos; aumento do engajamento entre consultoria e clientes pela conversa sobre as observações; e reaproveitamento de aprendizados consolidados em novos projetos do mesmo domínio.</w:t>
      </w:r>
    </w:p>
    <w:p>
      <w:pPr>
        <w:spacing w:before="120" w:after="60"/>
        <w:jc w:val="left"/>
      </w:pPr>
      <w:r>
        <w:rPr>
          <w:rFonts w:ascii="Times New Roman" w:hAnsi="Times New Roman"/>
          <w:b/>
          <w:i w:val="0"/>
          <w:sz w:val="24"/>
        </w:rPr>
        <w:t>4.4. Limitações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O piloto tem quatro participantes de uma mesma consultoria; os resultados são reportados como casos, sem inferência estatística. A clareza inicial foi a única dimensão abaixo de 4,0 (3,8): as respostas indicaram dúvida sobre o objetivo do sistema e sobre o conceito de comunidades. Como ação corretiva, foi adicionado um onboarding de primeiro acesso. A avaliação da qualidade da extração dos atributos do MPO, prevista no protocolo, ainda não foi executada.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5. Discussão e Lições Aprendidas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Os resultados confirmam o MPO como base válida e mostram que ele é implementável com IA generativa a um custo viável para uma consultoria de pequeno e médio porte. Estudos anteriores avaliaram o modelo conceitualmente e em casos (de Farias Junior et al., 2025); o ObiOne acrescenta uma implementação operacional com IA. A IA reduz a fricção de iniciar o ciclo; à objeção de que criaria dependência, o desenho responde com o human-in-the-loop, e os dados respondem com a evidência de que o valor percebido se concentra na comunidade.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Como decisões arquiteturais, destacam-se a IA estritamente assistiva e a governança por papel, que viabiliza o acesso semi-aberto com isolamento entre clientes. Entre vantagens e limitações das ferramentas, o desenvolvimento em código deu controle sobre o pipeline e a governança, ao custo de mais esforço do que uma abordagem low-code. A experiência de uso do MPO mostrou que traduzir 44 atributos em uma interface sem jargão é mais difícil do que implementá-los.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Quanto aos aprendizados da equipe, no plano operacional o escopo amplo frente ao prazo exigiu disciplina de cronograma e trabalho de preparação de dados e integração contínua, com deslizes de data corrigidos ao longo do projeto. No plano técnico, os principais desafios foram a integração da IA, a configuração de acesso remoto para validação e a manutenção do ambiente. No plano conceitual, entender o MPO em profundidade foi determinante. No plano de equipe, coordenar quatro integrantes e integrar frentes de extração, frontend, avaliação e escrita exigiu comunicação constante.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6. Conclusão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O custo de manter um observatório de projetos caiu com a IA generativa, mas o diferencial de valor é a comunidade, e isso não é substituível por tecnologia. Como síntese da experiência, o ObiOne demonstra empiricamente que o MPO é implementável com IA generativa em uma consultoria real, e que a participação de consultoria e clientes em um ciclo comum de conhecimento distingue o observatório de uma ferramenta de gestão.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A principal contribuição é essa demonstração empírica. Como evoluções futuras, destacam-se ampliar a validação com mais participantes e domínios; avaliar o impacto da IA na qualidade dos aprendizados, e não apenas na redução de fricção; e explorar a síntese cross-projeto, que reconhece padrões entre clientes e ficou fora do escopo deste estudo.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Referências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de Farias Junior, I. H., Vieira, J. K. M., de Moura, H. P. and Sampaio, L. T. (2025) "A Conceptual Model for Project Observatories", IEEE Access, v. 13. DOI: 10.1109/ACCESS.2025.3589743.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Henz, P. (2024) "Knowledge management implementation: A systematic literature review", Knowledge and Process Management. DOI: 10.1002/kpm.1780.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Hevner, A. R., March, S. T., Park, J. and Ram, S. (2004) "Design Science in Information Systems Research", MIS Quarterly, v. 28, n. 1, p. 75-106. DOI: 10.2307/25148625.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Kamudyariwa, X. B., Osobajo, O. A., Oke, A. and Adebayo, Y. (2025) "Application of the systemic lessons learned knowledge model to learning in complex projects". DOI: 10.1177/13505076251339433.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Peffers, K., Tuunanen, T., Rothenberger, M. A. and Chatterjee, S. (2007) "A Design Science Research Methodology for Information Systems Research", Journal of Management Information Systems, v. 24, n. 3, p. 45-77. DOI: 10.2753/MIS0742-1222240302.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"Generative AI for Thematic Analysis in a Maternal Health Study: Coding Semi-structured Interviews using Large Language Models" (2024), medRxiv (preprint). DOI: 10.1101/2024.09.16.24313707.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"Qualitative Coding Analysis through Open-Source Large Language Models: A User Study and Design Recommendations" (2026), In: CHI Conference on Human Factors in Computing Systems, Extended Abstracts. DOI: 10.1145/3772363.3798320.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Vieira, J. K. M. (2022) "Observatórios de Projetos: Um Modelo Conceitual", Tese de Doutorado, Centro de Informática, Universidade Federal de Pernambuco, Recife.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Vieira, J. K. M., de Farias Junior, I. H. and de Moura, H. P. "Observatories as Transparency Instruments for Projects", In: Conferência Ibérica de Sistemas e Tecnologias de Informação (CISTI).</w:t>
      </w:r>
    </w:p>
    <w:p>
      <w:pPr>
        <w:spacing w:after="120"/>
        <w:ind w:left="720" w:hanging="720"/>
        <w:jc w:val="both"/>
      </w:pPr>
      <w:r>
        <w:rPr>
          <w:rFonts w:ascii="Times New Roman" w:hAnsi="Times New Roman"/>
          <w:b w:val="0"/>
          <w:i w:val="0"/>
          <w:sz w:val="24"/>
        </w:rPr>
        <w:t>Vieira, J. K. M., de Farias Junior, I. H. and de Moura, H. P. "Utilization of a Conceptual Model in Projects Observatories Development: A Case Study".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i w:val="0"/>
          <w:sz w:val="26"/>
        </w:rPr>
        <w:t>Apêndices</w:t>
      </w:r>
    </w:p>
    <w:p>
      <w:pPr>
        <w:spacing w:before="120"/>
        <w:jc w:val="both"/>
      </w:pPr>
      <w:r>
        <w:rPr>
          <w:rFonts w:ascii="Times New Roman" w:hAnsi="Times New Roman"/>
          <w:b w:val="0"/>
          <w:i w:val="0"/>
          <w:sz w:val="24"/>
        </w:rPr>
        <w:t>O material completo do projeto (requisitos, código do backend e do frontend, arquitetura, protocolo de avaliação e telas) está disponível no repositório do ObiOne no GitHub: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Repositório: https://github.com/raniel90/obione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Requisitos: https://github.com/raniel90/obione/blob/main/atividades/requisitos.md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Código (backend e frontend): https://github.com/raniel90/obione/tree/main</w:t>
      </w:r>
    </w:p>
    <w:p>
      <w:pPr>
        <w:spacing w:before="120"/>
        <w:ind w:firstLine="720"/>
        <w:jc w:val="both"/>
      </w:pPr>
      <w:r>
        <w:rPr>
          <w:rFonts w:ascii="Times New Roman" w:hAnsi="Times New Roman"/>
          <w:b w:val="0"/>
          <w:i w:val="0"/>
          <w:sz w:val="24"/>
        </w:rPr>
        <w:t>Arquitetura e protocolo de avaliação: https://github.com/raniel90/obione/tree/main/atividades</w:t>
      </w:r>
    </w:p>
    <w:sectPr w:rsidR="00FC693F" w:rsidRPr="0006063C" w:rsidSect="00034616">
      <w:pgSz w:w="11906" w:h="16838"/>
      <w:pgMar w:top="1984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