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 (implementada; não exposta na interface atual)</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e atributos a acompanhar</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modelo usado é o gpt-4o-mini, com temperatura baixa para favorecer respostas conservadoras e reproduzíveis.</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governado pelo papel do usuário. As leituras exigem autenticação e as mutações são restritas aos papéis de consultor e administrador: o consultor conduz a curadoria do portfólio e o administrador acumula as permissões de gestão, enquanto o cliente participa das conversas, mas não cria nem edita observações, projetos ou aprendizados. O isolamento por cliente previsto no acesso semi-aberto do MPO, em que cada cliente enxergaria apenas o seu próprio projeto, ainda não foi implementado nesta versão: hoje qualquer usuário autenticado lê o portfólio, e a governança por papel incide sobre as mutações. Consolidar esse isolamento é um passo necessário antes de abrir o observatório a clientes reais. As telas de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restringe as ações de criação e edição a consultor e administrador.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o que cada perfil pode fazer em cada tela. A leitura é aberta a qualquer usuário autenticado; as ações de criação e edição são restritas a consultor e administrador, e o cliente contribui comentando. Em seguida, as Figuras C.1 a C.6 ilustram as telas principais. O conjunto completo está em Principais_Telas_ObiOne.pdf, no repositório.</w:t>
      </w:r>
    </w:p>
    <w:p>
      <w:pPr>
        <w:spacing w:before="120" w:after="120"/>
        <w:jc w:val="center"/>
      </w:pPr>
      <w:r>
        <w:rPr>
          <w:rFonts w:ascii="Helvetica" w:hAnsi="Helvetica"/>
          <w:b/>
          <w:i w:val="0"/>
          <w:sz w:val="20"/>
        </w:rPr>
        <w:t>Tabela C.1. Ações permitidas por perfil em cada tela.</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 e comenta</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 e comenta</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