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SWTID1741243663151920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CookBook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Ranimariyal S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ranimariyal24@gmail.com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Revathi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skarumugam456@gmail.com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Lavanya 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slavanya884@gmail.com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Poojalaxmi G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poojalaxmi4523@gmail.com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Nivetha 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nivetha20051201@gmail.com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Frontend Interface</w:t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Interactive and responsive UI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functionality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Display recipe lists and detailed views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User-friendly navigation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Recipe Management</w:t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Search for recipes based on ingredients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View detailed recipe instructions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</w:t>
            </w:r>
            <w:r w:rsidDel="00000000" w:rsidR="00000000" w:rsidRPr="00000000">
              <w:rPr>
                <w:rtl w:val="0"/>
              </w:rPr>
              <w:t xml:space="preserve">smoothness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</w:t>
            </w:r>
            <w:r w:rsidDel="00000000" w:rsidR="00000000" w:rsidRPr="00000000">
              <w:rPr>
                <w:rtl w:val="0"/>
              </w:rPr>
              <w:t xml:space="preserve">unauthorized use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results should be displayed within 2 seconds.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Mawc2GsIEOSlXodz5fwpcBP5A==">CgMxLjA4AHIhMW42Y0RyZmdRVkIxN2hmamhMQU5SUmwyczB2NlN4MVlO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