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555E" w14:paraId="5B9C69E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66546EEE" w14:textId="77777777" w:rsidR="0085555E" w:rsidRDefault="00000000">
            <w:pPr>
              <w:jc w:val="center"/>
            </w:pPr>
            <w:r>
              <w:rPr>
                <w:b/>
                <w:bCs/>
                <w:color w:val="00B0F0"/>
                <w:sz w:val="56"/>
                <w:szCs w:val="56"/>
              </w:rPr>
              <w:t>DATA ANALYSIS</w:t>
            </w:r>
          </w:p>
          <w:p w14:paraId="50309F9D" w14:textId="77777777" w:rsidR="0085555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UAE FMCG Sales 2023–2024</w:t>
            </w:r>
          </w:p>
          <w:p w14:paraId="74682D3D" w14:textId="77777777" w:rsidR="0085555E" w:rsidRDefault="00000000">
            <w:pPr>
              <w:spacing w:before="160"/>
              <w:jc w:val="center"/>
            </w:pPr>
            <w:r>
              <w:rPr>
                <w:color w:val="BDD7EE"/>
              </w:rPr>
              <w:t>SQL  ·  Power BI  ·  Business Intelligence</w:t>
            </w:r>
          </w:p>
        </w:tc>
      </w:tr>
    </w:tbl>
    <w:p w14:paraId="1A96CC29" w14:textId="77777777" w:rsidR="0085555E" w:rsidRDefault="0085555E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555E" w14:paraId="38BF63EF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2F832" w14:textId="77777777" w:rsidR="0085555E" w:rsidRDefault="00000000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AED 4.02M</w:t>
            </w:r>
          </w:p>
          <w:p w14:paraId="26984B97" w14:textId="77777777" w:rsidR="0085555E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Total Revenue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8A6E3" w14:textId="77777777" w:rsidR="0085555E" w:rsidRDefault="00000000">
            <w:pPr>
              <w:jc w:val="center"/>
            </w:pPr>
            <w:r>
              <w:rPr>
                <w:b/>
                <w:bCs/>
                <w:color w:val="1D6B44"/>
                <w:sz w:val="36"/>
                <w:szCs w:val="36"/>
              </w:rPr>
              <w:t>AED 1.77M</w:t>
            </w:r>
          </w:p>
          <w:p w14:paraId="6A4733CB" w14:textId="77777777" w:rsidR="0085555E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Total Profit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AF113" w14:textId="77777777" w:rsidR="0085555E" w:rsidRDefault="00000000">
            <w:pPr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44.09%</w:t>
            </w:r>
          </w:p>
          <w:p w14:paraId="7B1F492E" w14:textId="77777777" w:rsidR="0085555E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Gross Margin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75D66" w14:textId="77777777" w:rsidR="0085555E" w:rsidRDefault="00000000">
            <w:pPr>
              <w:jc w:val="center"/>
            </w:pPr>
            <w:r>
              <w:rPr>
                <w:b/>
                <w:bCs/>
                <w:color w:val="1D6B44"/>
                <w:sz w:val="36"/>
                <w:szCs w:val="36"/>
              </w:rPr>
              <w:t>+5.69%</w:t>
            </w:r>
          </w:p>
          <w:p w14:paraId="1ED6FD48" w14:textId="77777777" w:rsidR="0085555E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YoY Growth</w:t>
            </w:r>
          </w:p>
        </w:tc>
      </w:tr>
    </w:tbl>
    <w:p w14:paraId="2169AB2E" w14:textId="77777777" w:rsidR="0085555E" w:rsidRDefault="0085555E">
      <w:pP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5555E" w14:paraId="5526A881" w14:textId="77777777"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8D801" w14:textId="77777777" w:rsidR="0085555E" w:rsidRDefault="00000000">
            <w:r>
              <w:rPr>
                <w:b/>
                <w:bCs/>
                <w:color w:val="2E75B6"/>
                <w:sz w:val="20"/>
                <w:szCs w:val="20"/>
              </w:rPr>
              <w:t>Project Type</w:t>
            </w:r>
          </w:p>
          <w:p w14:paraId="32E38577" w14:textId="77777777" w:rsidR="0085555E" w:rsidRDefault="00000000">
            <w:r>
              <w:rPr>
                <w:color w:val="404040"/>
                <w:sz w:val="20"/>
                <w:szCs w:val="20"/>
              </w:rPr>
              <w:t>End-to-end data analysis portfolio project covering SQL querying, Power BI dashboarding, and strategic business insights.</w:t>
            </w:r>
          </w:p>
        </w:tc>
        <w:tc>
          <w:tcPr>
            <w:tcW w:w="4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3FDAC" w14:textId="77777777" w:rsidR="0085555E" w:rsidRDefault="00000000">
            <w:r>
              <w:rPr>
                <w:b/>
                <w:bCs/>
                <w:color w:val="2E75B6"/>
                <w:sz w:val="20"/>
                <w:szCs w:val="20"/>
              </w:rPr>
              <w:t>Tools Used</w:t>
            </w:r>
          </w:p>
          <w:p w14:paraId="2BA7885A" w14:textId="77777777" w:rsidR="0085555E" w:rsidRDefault="00000000">
            <w:r>
              <w:rPr>
                <w:color w:val="404040"/>
                <w:sz w:val="20"/>
                <w:szCs w:val="20"/>
              </w:rPr>
              <w:t>Microsoft SQL Server  |  Power BI Desktop  |  DAX  |  Data Modelling</w:t>
            </w:r>
          </w:p>
        </w:tc>
      </w:tr>
    </w:tbl>
    <w:p w14:paraId="471B4577" w14:textId="77777777" w:rsidR="0085555E" w:rsidRDefault="00000000">
      <w:r>
        <w:br w:type="page"/>
      </w:r>
    </w:p>
    <w:p w14:paraId="7C44AF95" w14:textId="77777777" w:rsidR="0085555E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01  INTRODUCTION</w:t>
      </w:r>
    </w:p>
    <w:p w14:paraId="7210E0A9" w14:textId="77777777" w:rsidR="0085555E" w:rsidRDefault="0085555E">
      <w:pPr>
        <w:pBdr>
          <w:bottom w:val="single" w:sz="6" w:space="1" w:color="00B0F0"/>
        </w:pBdr>
        <w:spacing w:after="160"/>
      </w:pPr>
    </w:p>
    <w:p w14:paraId="0C87A537" w14:textId="77777777" w:rsidR="0085555E" w:rsidRDefault="00000000">
      <w:pPr>
        <w:spacing w:before="60" w:after="60"/>
      </w:pPr>
      <w:r>
        <w:rPr>
          <w:color w:val="404040"/>
        </w:rPr>
        <w:t>This portfolio project demonstrates end-to-end data analysis skills across the full analytics stack — from raw SQL queries to interactive Power BI dashboards and actionable business insights. The dataset covers UAE Fast-Moving Consumer Goods (FMCG) sales spanning 2023 and 2024 across six emirates, six distributors, five product categories, and five sales channels.</w:t>
      </w:r>
    </w:p>
    <w:p w14:paraId="4AD9DF29" w14:textId="77777777" w:rsidR="0085555E" w:rsidRDefault="0085555E">
      <w:pPr>
        <w:spacing w:before="80" w:after="80"/>
      </w:pPr>
    </w:p>
    <w:p w14:paraId="2352F9DE" w14:textId="77777777" w:rsidR="0085555E" w:rsidRDefault="00000000">
      <w:pPr>
        <w:pStyle w:val="Heading2"/>
      </w:pPr>
      <w:r>
        <w:t>Project Objectives</w:t>
      </w:r>
    </w:p>
    <w:p w14:paraId="4148888C" w14:textId="77777777" w:rsidR="008555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Extract and transform raw sales data using structured SQL queries</w:t>
      </w:r>
    </w:p>
    <w:p w14:paraId="16AB46F7" w14:textId="77777777" w:rsidR="008555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Build an interactive Power BI dashboard with slicers, KPI cards, and visualisations</w:t>
      </w:r>
    </w:p>
    <w:p w14:paraId="43CE3EFB" w14:textId="77777777" w:rsidR="008555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Identify revenue trends, category performance, and distributor gaps</w:t>
      </w:r>
    </w:p>
    <w:p w14:paraId="5A530770" w14:textId="77777777" w:rsidR="008555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Deliver strategic business recommendations grounded in data</w:t>
      </w:r>
    </w:p>
    <w:p w14:paraId="3E512EE0" w14:textId="77777777" w:rsidR="0085555E" w:rsidRDefault="0085555E">
      <w:pPr>
        <w:spacing w:before="80" w:after="80"/>
      </w:pPr>
    </w:p>
    <w:p w14:paraId="4B802363" w14:textId="77777777" w:rsidR="0085555E" w:rsidRDefault="00000000">
      <w:pPr>
        <w:pStyle w:val="Heading2"/>
      </w:pPr>
      <w:r>
        <w:t>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555E" w14:paraId="7BE4F34C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68E8" w14:textId="77777777" w:rsidR="008555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3AE4" w14:textId="77777777" w:rsidR="008555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F8E" w14:textId="77777777" w:rsidR="008555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55E" w14:paraId="6B91820A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AD36" w14:textId="77777777" w:rsidR="0085555E" w:rsidRDefault="00000000">
            <w:r>
              <w:rPr>
                <w:b/>
                <w:bCs/>
                <w:color w:val="404040"/>
                <w:sz w:val="20"/>
                <w:szCs w:val="20"/>
              </w:rPr>
              <w:t>Period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BB2C" w14:textId="77777777" w:rsidR="0085555E" w:rsidRDefault="00000000">
            <w:r>
              <w:rPr>
                <w:color w:val="404040"/>
                <w:sz w:val="20"/>
                <w:szCs w:val="20"/>
              </w:rPr>
              <w:t>2023–2024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5690" w14:textId="77777777" w:rsidR="0085555E" w:rsidRDefault="00000000">
            <w:r>
              <w:rPr>
                <w:color w:val="404040"/>
                <w:sz w:val="20"/>
                <w:szCs w:val="20"/>
              </w:rPr>
              <w:t>Two full calendar years</w:t>
            </w:r>
          </w:p>
        </w:tc>
      </w:tr>
      <w:tr w:rsidR="0085555E" w14:paraId="18287154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AE86" w14:textId="77777777" w:rsidR="0085555E" w:rsidRDefault="00000000">
            <w:r>
              <w:rPr>
                <w:b/>
                <w:bCs/>
                <w:color w:val="404040"/>
                <w:sz w:val="20"/>
                <w:szCs w:val="20"/>
              </w:rPr>
              <w:t>Emirates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177A" w14:textId="77777777" w:rsidR="0085555E" w:rsidRDefault="00000000">
            <w:r>
              <w:rPr>
                <w:color w:val="404040"/>
                <w:sz w:val="20"/>
                <w:szCs w:val="20"/>
              </w:rPr>
              <w:t>7 (Dubai to UAQ)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AA7E" w14:textId="77777777" w:rsidR="0085555E" w:rsidRDefault="00000000">
            <w:r>
              <w:rPr>
                <w:color w:val="404040"/>
                <w:sz w:val="20"/>
                <w:szCs w:val="20"/>
              </w:rPr>
              <w:t>All UAE territories</w:t>
            </w:r>
          </w:p>
        </w:tc>
      </w:tr>
      <w:tr w:rsidR="0085555E" w14:paraId="1F030E5C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56EA" w14:textId="77777777" w:rsidR="0085555E" w:rsidRDefault="00000000">
            <w:r>
              <w:rPr>
                <w:b/>
                <w:bCs/>
                <w:color w:val="404040"/>
                <w:sz w:val="20"/>
                <w:szCs w:val="20"/>
              </w:rPr>
              <w:t>Distributors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4013" w14:textId="77777777" w:rsidR="0085555E" w:rsidRDefault="00000000">
            <w:r>
              <w:rPr>
                <w:color w:val="404040"/>
                <w:sz w:val="20"/>
                <w:szCs w:val="20"/>
              </w:rPr>
              <w:t>6 national partners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F66A" w14:textId="77777777" w:rsidR="0085555E" w:rsidRDefault="00000000">
            <w:r>
              <w:rPr>
                <w:color w:val="404040"/>
                <w:sz w:val="20"/>
                <w:szCs w:val="20"/>
              </w:rPr>
              <w:t>West Zone, Nesto, Al Adil, Lulu, Carrefour, Spinneys</w:t>
            </w:r>
          </w:p>
        </w:tc>
      </w:tr>
      <w:tr w:rsidR="0085555E" w14:paraId="5C900551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AEB2" w14:textId="77777777" w:rsidR="0085555E" w:rsidRDefault="00000000">
            <w:r>
              <w:rPr>
                <w:b/>
                <w:bCs/>
                <w:color w:val="404040"/>
                <w:sz w:val="20"/>
                <w:szCs w:val="20"/>
              </w:rPr>
              <w:t>Categories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C33E" w14:textId="77777777" w:rsidR="0085555E" w:rsidRDefault="00000000">
            <w:r>
              <w:rPr>
                <w:color w:val="404040"/>
                <w:sz w:val="20"/>
                <w:szCs w:val="20"/>
              </w:rPr>
              <w:t>5 product lines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26E6" w14:textId="77777777" w:rsidR="0085555E" w:rsidRDefault="00000000">
            <w:r>
              <w:rPr>
                <w:color w:val="404040"/>
                <w:sz w:val="20"/>
                <w:szCs w:val="20"/>
              </w:rPr>
              <w:t>Household, Personal Care, Dairy, Snacks, Beverages</w:t>
            </w:r>
          </w:p>
        </w:tc>
      </w:tr>
      <w:tr w:rsidR="0085555E" w14:paraId="431ACEBF" w14:textId="77777777"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E45F" w14:textId="77777777" w:rsidR="0085555E" w:rsidRDefault="00000000">
            <w:r>
              <w:rPr>
                <w:b/>
                <w:bCs/>
                <w:color w:val="404040"/>
                <w:sz w:val="20"/>
                <w:szCs w:val="20"/>
              </w:rPr>
              <w:t>Channels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D239" w14:textId="77777777" w:rsidR="0085555E" w:rsidRDefault="00000000">
            <w:r>
              <w:rPr>
                <w:color w:val="404040"/>
                <w:sz w:val="20"/>
                <w:szCs w:val="20"/>
              </w:rPr>
              <w:t>5 trade channels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BA02" w14:textId="77777777" w:rsidR="0085555E" w:rsidRDefault="00000000">
            <w:r>
              <w:rPr>
                <w:color w:val="404040"/>
                <w:sz w:val="20"/>
                <w:szCs w:val="20"/>
              </w:rPr>
              <w:t>Supermarket, Wholesale, Hypermarket, Minimart, Online</w:t>
            </w:r>
          </w:p>
        </w:tc>
      </w:tr>
    </w:tbl>
    <w:p w14:paraId="767A3E10" w14:textId="77777777" w:rsidR="0085555E" w:rsidRDefault="00000000">
      <w:r>
        <w:br w:type="page"/>
      </w:r>
    </w:p>
    <w:p w14:paraId="4AABF35C" w14:textId="77777777" w:rsidR="0085555E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02  SQL DATA ANALYSIS</w:t>
      </w:r>
    </w:p>
    <w:p w14:paraId="41A3DA87" w14:textId="77777777" w:rsidR="0085555E" w:rsidRDefault="0085555E">
      <w:pPr>
        <w:pBdr>
          <w:bottom w:val="single" w:sz="6" w:space="1" w:color="00B0F0"/>
        </w:pBdr>
        <w:spacing w:after="160"/>
      </w:pPr>
    </w:p>
    <w:p w14:paraId="4603392C" w14:textId="77777777" w:rsidR="0085555E" w:rsidRDefault="00000000">
      <w:pPr>
        <w:spacing w:before="60" w:after="60"/>
      </w:pPr>
      <w:r>
        <w:rPr>
          <w:color w:val="404040"/>
        </w:rPr>
        <w:t>Ten structured SQL queries were written to extract key business metrics from the raw sales database. Each query is designed to answer a specific business question and feed into the Power BI data model.</w:t>
      </w:r>
    </w:p>
    <w:p w14:paraId="04B51572" w14:textId="77777777" w:rsidR="0085555E" w:rsidRDefault="0085555E">
      <w:pPr>
        <w:spacing w:before="100" w:after="100"/>
      </w:pPr>
    </w:p>
    <w:p w14:paraId="32045C54" w14:textId="77777777" w:rsidR="0085555E" w:rsidRDefault="00000000">
      <w:pPr>
        <w:pStyle w:val="Heading3"/>
      </w:pPr>
      <w:r>
        <w:t>1.  Revenue Overview</w:t>
      </w:r>
    </w:p>
    <w:p w14:paraId="6C56D8E8" w14:textId="77777777" w:rsidR="0085555E" w:rsidRDefault="00000000">
      <w:pPr>
        <w:spacing w:before="60" w:after="60"/>
      </w:pPr>
      <w:r>
        <w:rPr>
          <w:color w:val="404040"/>
        </w:rPr>
        <w:t>Summarises total revenue, profit, and gross margin at the business level — the foundation KPIs for all subsequent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4EBF4368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CC26AE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Total revenue, profit, and margin summary</w:t>
            </w:r>
          </w:p>
          <w:p w14:paraId="208CBE1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52644F1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year,</w:t>
            </w:r>
          </w:p>
          <w:p w14:paraId="6D3B190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quarter,</w:t>
            </w:r>
          </w:p>
          <w:p w14:paraId="0F3CA63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AS total_revenue_aed,</w:t>
            </w:r>
          </w:p>
          <w:p w14:paraId="24C1897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ROUND(SUM(cogs_aed), 2)           AS total_cogs_aed,</w:t>
            </w:r>
          </w:p>
          <w:p w14:paraId="2FC43D6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AS total_gross_profit_aed,</w:t>
            </w:r>
          </w:p>
          <w:p w14:paraId="16746CB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 / SUM(revenue_aed), 1) AS gross_margin_pct,</w:t>
            </w:r>
          </w:p>
          <w:p w14:paraId="0B7B693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AS total_orders</w:t>
            </w:r>
          </w:p>
          <w:p w14:paraId="188060C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100DD7E3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year, quarter</w:t>
            </w:r>
          </w:p>
          <w:p w14:paraId="34E4F607" w14:textId="7E1FE346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year, quarter;</w:t>
            </w:r>
          </w:p>
        </w:tc>
      </w:tr>
    </w:tbl>
    <w:p w14:paraId="1A89D6F5" w14:textId="77777777" w:rsidR="0085555E" w:rsidRDefault="0085555E">
      <w:pPr>
        <w:spacing w:before="100" w:after="100"/>
      </w:pPr>
    </w:p>
    <w:p w14:paraId="3508373E" w14:textId="77777777" w:rsidR="0085555E" w:rsidRDefault="00000000">
      <w:pPr>
        <w:pStyle w:val="Heading3"/>
      </w:pPr>
      <w:r>
        <w:t>2.  Month-over-Month Revenue Growth</w:t>
      </w:r>
    </w:p>
    <w:p w14:paraId="173C0EE2" w14:textId="77777777" w:rsidR="0085555E" w:rsidRDefault="00000000">
      <w:pPr>
        <w:spacing w:before="60" w:after="60"/>
      </w:pPr>
      <w:r>
        <w:rPr>
          <w:color w:val="404040"/>
        </w:rPr>
        <w:t>Uses a LAG window function to calculate the revenue delta and growth rate for each calendar month, enabling trend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197F0872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3A0E8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Tracks revenue trend and growth rate</w:t>
            </w:r>
          </w:p>
          <w:p w14:paraId="2BDC5763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WITH monthly_revenue AS (</w:t>
            </w:r>
          </w:p>
          <w:p w14:paraId="3F1147B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SELECT</w:t>
            </w:r>
          </w:p>
          <w:p w14:paraId="14F9B7D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year,</w:t>
            </w:r>
          </w:p>
          <w:p w14:paraId="4B0D691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month,</w:t>
            </w:r>
          </w:p>
          <w:p w14:paraId="5C85C94F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ROUND(SUM(revenue_aed), 2) AS revenue</w:t>
            </w:r>
          </w:p>
          <w:p w14:paraId="1388C4C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FROM sales</w:t>
            </w:r>
          </w:p>
          <w:p w14:paraId="00F0C68E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GROUP BY year, month</w:t>
            </w:r>
          </w:p>
          <w:p w14:paraId="2FFDF00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</w:t>
            </w:r>
          </w:p>
          <w:p w14:paraId="3BEE307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3BC5DDC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year,</w:t>
            </w:r>
          </w:p>
          <w:p w14:paraId="30D9A7E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month,</w:t>
            </w:r>
          </w:p>
          <w:p w14:paraId="290A505C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revenue,</w:t>
            </w:r>
          </w:p>
          <w:p w14:paraId="0BB9A94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LAG(revenue) OVER (ORDER BY year, month) AS prev_month_revenue,</w:t>
            </w:r>
          </w:p>
          <w:p w14:paraId="6CA0943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</w:t>
            </w:r>
          </w:p>
          <w:p w14:paraId="6762C00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(revenue - LAG(revenue) OVER (ORDER BY year, month)) * 100.0</w:t>
            </w:r>
          </w:p>
          <w:p w14:paraId="526D68F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/ LAG(revenue) OVER (ORDER BY year, month), 1</w:t>
            </w:r>
          </w:p>
          <w:p w14:paraId="4A5FB95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) AS mom_growth_pct</w:t>
            </w:r>
          </w:p>
          <w:p w14:paraId="55555B7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monthly_revenue</w:t>
            </w:r>
          </w:p>
          <w:p w14:paraId="770BC485" w14:textId="46A3253F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year, month;</w:t>
            </w:r>
          </w:p>
        </w:tc>
      </w:tr>
    </w:tbl>
    <w:p w14:paraId="3973C712" w14:textId="77777777" w:rsidR="0085555E" w:rsidRDefault="0085555E">
      <w:pPr>
        <w:spacing w:before="100" w:after="100"/>
      </w:pPr>
    </w:p>
    <w:p w14:paraId="29A8C639" w14:textId="77777777" w:rsidR="0085555E" w:rsidRDefault="00000000">
      <w:pPr>
        <w:pStyle w:val="Heading3"/>
      </w:pPr>
      <w:r>
        <w:t>3.  Revenue by Emirate</w:t>
      </w:r>
    </w:p>
    <w:p w14:paraId="4AC93387" w14:textId="77777777" w:rsidR="0085555E" w:rsidRDefault="00000000">
      <w:pPr>
        <w:spacing w:before="60" w:after="60"/>
      </w:pPr>
      <w:r>
        <w:rPr>
          <w:color w:val="404040"/>
        </w:rPr>
        <w:t>Breaks down revenue across all seven UAE emirates to identify geographic concentration and expansion opportunities.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3136CD5E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A8C13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lastRenderedPageBreak/>
              <w:t>-- Performance breakdown across UAE regions</w:t>
            </w:r>
          </w:p>
          <w:p w14:paraId="221FBEB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36E5207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emirate,</w:t>
            </w:r>
          </w:p>
          <w:p w14:paraId="0F1A695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      AS total_orders,</w:t>
            </w:r>
          </w:p>
          <w:p w14:paraId="034803B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7CC3B73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ROUND(AVG(revenue_aed), 2)              AS avg_order_value_aed,</w:t>
            </w:r>
          </w:p>
          <w:p w14:paraId="7B59494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      AS total_profit_aed,</w:t>
            </w:r>
          </w:p>
          <w:p w14:paraId="2B5CD02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</w:t>
            </w:r>
          </w:p>
          <w:p w14:paraId="22A969C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SUM(revenue_aed), 1)            AS gross_margin_pct,</w:t>
            </w:r>
          </w:p>
          <w:p w14:paraId="584B4DA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 * 100.0</w:t>
            </w:r>
          </w:p>
          <w:p w14:paraId="5BEE19F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(SELECT SUM(revenue_aed) FROM sales), 1) AS revenue_share_pct</w:t>
            </w:r>
          </w:p>
          <w:p w14:paraId="5867EC7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25E70D6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emirate</w:t>
            </w:r>
          </w:p>
          <w:p w14:paraId="5F03D608" w14:textId="2BFA44DF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total_revenue_aed DESC;</w:t>
            </w:r>
          </w:p>
        </w:tc>
      </w:tr>
    </w:tbl>
    <w:p w14:paraId="1E716E89" w14:textId="77777777" w:rsidR="0085555E" w:rsidRDefault="0085555E">
      <w:pPr>
        <w:spacing w:before="100" w:after="100"/>
      </w:pPr>
    </w:p>
    <w:p w14:paraId="00AA3A04" w14:textId="77777777" w:rsidR="0085555E" w:rsidRDefault="00000000">
      <w:pPr>
        <w:pStyle w:val="Heading3"/>
      </w:pPr>
      <w:r>
        <w:t>4.  Top 10 Products by Revenue</w:t>
      </w:r>
    </w:p>
    <w:p w14:paraId="1D80606E" w14:textId="77777777" w:rsidR="0085555E" w:rsidRDefault="00000000">
      <w:pPr>
        <w:spacing w:before="60" w:after="60"/>
      </w:pPr>
      <w:r>
        <w:rPr>
          <w:color w:val="404040"/>
        </w:rPr>
        <w:t>Ranks the top-performing SKUs by total revenue and includes gross margin percentage for profitability context.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618BB0A1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01F8C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Best performing SKUs with margin analysis</w:t>
            </w:r>
          </w:p>
          <w:p w14:paraId="4E3C029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============================================================</w:t>
            </w:r>
          </w:p>
          <w:p w14:paraId="6F3B67D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550B83E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TOP 10 product,</w:t>
            </w:r>
          </w:p>
          <w:p w14:paraId="35D0758F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category,</w:t>
            </w:r>
          </w:p>
          <w:p w14:paraId="193AC8B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SUM(quantity)                           AS total_units_sold,</w:t>
            </w:r>
          </w:p>
          <w:p w14:paraId="7F32DF2E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5DA8EB9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      AS total_profit_aed,</w:t>
            </w:r>
          </w:p>
          <w:p w14:paraId="3462A75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</w:t>
            </w:r>
          </w:p>
          <w:p w14:paraId="47BAAA3E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SUM(revenue_aed), 1)            AS gross_margin_pct,</w:t>
            </w:r>
          </w:p>
          <w:p w14:paraId="5F21ED1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ROUND(AVG(unit_price_aed), 2)           AS avg_unit_price_aed</w:t>
            </w:r>
          </w:p>
          <w:p w14:paraId="339203D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03A94F0F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product, category</w:t>
            </w:r>
          </w:p>
          <w:p w14:paraId="7703A2DB" w14:textId="114A95AB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total_revenue_aed DESC;</w:t>
            </w:r>
          </w:p>
        </w:tc>
      </w:tr>
    </w:tbl>
    <w:p w14:paraId="4704011B" w14:textId="77777777" w:rsidR="0085555E" w:rsidRDefault="00000000">
      <w:r>
        <w:br w:type="page"/>
      </w:r>
    </w:p>
    <w:p w14:paraId="7FAB42DE" w14:textId="77777777" w:rsidR="0085555E" w:rsidRDefault="00000000">
      <w:pPr>
        <w:pStyle w:val="Heading3"/>
      </w:pPr>
      <w:r>
        <w:lastRenderedPageBreak/>
        <w:t>5.  Category Performance</w:t>
      </w:r>
    </w:p>
    <w:p w14:paraId="68314B96" w14:textId="77777777" w:rsidR="0085555E" w:rsidRDefault="00000000">
      <w:pPr>
        <w:spacing w:before="60" w:after="60"/>
      </w:pPr>
      <w:r>
        <w:rPr>
          <w:color w:val="404040"/>
        </w:rPr>
        <w:t>Aggregates revenue and margin at the category level to identify the most profitable product lines.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21EDD27B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DACF5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Revenue and margin by product category</w:t>
            </w:r>
          </w:p>
          <w:p w14:paraId="5355714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0FE6B58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category,</w:t>
            </w:r>
          </w:p>
          <w:p w14:paraId="20CF2A5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      AS total_orders,</w:t>
            </w:r>
          </w:p>
          <w:p w14:paraId="46979F0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SUM(quantity)                           AS total_units_sold,</w:t>
            </w:r>
          </w:p>
          <w:p w14:paraId="41BC801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778B0D8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      AS total_profit_aed,</w:t>
            </w:r>
          </w:p>
          <w:p w14:paraId="2C92FB1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</w:t>
            </w:r>
          </w:p>
          <w:p w14:paraId="1DB67AF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SUM(revenue_aed), 1)            AS gross_margin_pct,</w:t>
            </w:r>
          </w:p>
          <w:p w14:paraId="7C97392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 * 100.0</w:t>
            </w:r>
          </w:p>
          <w:p w14:paraId="50778F1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(SELECT SUM(revenue_aed) FROM sales), 1) AS revenue_share_pct</w:t>
            </w:r>
          </w:p>
          <w:p w14:paraId="15B83E3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5836AE6C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category</w:t>
            </w:r>
          </w:p>
          <w:p w14:paraId="412E227C" w14:textId="44CE5028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total_revenue_aed DESC;</w:t>
            </w:r>
          </w:p>
        </w:tc>
      </w:tr>
    </w:tbl>
    <w:p w14:paraId="3BB06D95" w14:textId="77777777" w:rsidR="0085555E" w:rsidRDefault="0085555E">
      <w:pPr>
        <w:spacing w:before="100" w:after="100"/>
      </w:pPr>
    </w:p>
    <w:p w14:paraId="7A68D01B" w14:textId="77777777" w:rsidR="0085555E" w:rsidRDefault="00000000">
      <w:pPr>
        <w:pStyle w:val="Heading3"/>
      </w:pPr>
      <w:r>
        <w:t>6.  Distributor Performance</w:t>
      </w:r>
    </w:p>
    <w:p w14:paraId="220499FD" w14:textId="77777777" w:rsidR="0085555E" w:rsidRDefault="00000000">
      <w:pPr>
        <w:spacing w:before="60" w:after="60"/>
      </w:pPr>
      <w:r>
        <w:rPr>
          <w:color w:val="404040"/>
        </w:rPr>
        <w:t>Ranks all six distributors by revenue and calculates target achievement rate to flag underperformance.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58B11538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945441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Ranking distributors by revenue and target achievement</w:t>
            </w:r>
          </w:p>
          <w:p w14:paraId="60C3439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============================================================</w:t>
            </w:r>
          </w:p>
          <w:p w14:paraId="3E04B99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564FD4F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distributor,</w:t>
            </w:r>
          </w:p>
          <w:p w14:paraId="4FAA6AD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      AS total_orders,</w:t>
            </w:r>
          </w:p>
          <w:p w14:paraId="57D182C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1B933A3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ROUND(SUM(sales_target_aed), 2)         AS total_target_aed,</w:t>
            </w:r>
          </w:p>
          <w:p w14:paraId="7A2CA6E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 * 100.0</w:t>
            </w:r>
          </w:p>
          <w:p w14:paraId="1E0C70E5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SUM(sales_target_aed), 1)       AS target_achievement_pct,</w:t>
            </w:r>
          </w:p>
          <w:p w14:paraId="5E53CDD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      AS total_profit_aed,</w:t>
            </w:r>
          </w:p>
          <w:p w14:paraId="500CAA5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ROUND(AVG(target_achieved_pct), 1)      AS avg_target_achieved_pct,</w:t>
            </w:r>
          </w:p>
          <w:p w14:paraId="10EFA16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</w:t>
            </w:r>
          </w:p>
          <w:p w14:paraId="540F9F1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SUM(revenue_aed) * 100.0 / SUM(sales_target_aed) &gt;= 100 THEN 'On Target'</w:t>
            </w:r>
          </w:p>
          <w:p w14:paraId="7656474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SUM(revenue_aed) * 100.0 / SUM(sales_target_aed) &gt;= 85  THEN 'Near Target'</w:t>
            </w:r>
          </w:p>
          <w:p w14:paraId="66F99BE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ELSE 'Below Target'</w:t>
            </w:r>
          </w:p>
          <w:p w14:paraId="10DDD0FF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END AS performance_status</w:t>
            </w:r>
          </w:p>
          <w:p w14:paraId="28A77A5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3C0D1BD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distributor</w:t>
            </w:r>
          </w:p>
          <w:p w14:paraId="5DF1145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total_revenue_aed DESC;</w:t>
            </w:r>
          </w:p>
          <w:p w14:paraId="54FBBDE6" w14:textId="7D8E8CFA" w:rsidR="0085555E" w:rsidRDefault="0085555E"/>
        </w:tc>
      </w:tr>
    </w:tbl>
    <w:p w14:paraId="1C87D811" w14:textId="77777777" w:rsidR="0085555E" w:rsidRDefault="0085555E">
      <w:pPr>
        <w:spacing w:before="100" w:after="100"/>
      </w:pPr>
    </w:p>
    <w:p w14:paraId="2278CC09" w14:textId="77777777" w:rsidR="0085555E" w:rsidRDefault="00000000">
      <w:pPr>
        <w:pStyle w:val="Heading3"/>
      </w:pPr>
      <w:r>
        <w:t>7.  Sales Rep Leaderboard</w:t>
      </w:r>
    </w:p>
    <w:p w14:paraId="0F38302B" w14:textId="77777777" w:rsidR="0085555E" w:rsidRDefault="00000000">
      <w:pPr>
        <w:spacing w:before="60" w:after="60"/>
      </w:pPr>
      <w:r>
        <w:rPr>
          <w:color w:val="404040"/>
        </w:rPr>
        <w:t>Individual rep performance ranked by revenue using DENSE_RANK to handle tied positions fairly.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2930B528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9C8C41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Individual rep performance with ranking</w:t>
            </w:r>
          </w:p>
          <w:p w14:paraId="35C30D2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16DB8B5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RANK() OVER (ORDER BY SUM(revenue_aed) DESC) AS rank,</w:t>
            </w:r>
          </w:p>
          <w:p w14:paraId="7F7D9F6F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sales_rep,</w:t>
            </w:r>
          </w:p>
          <w:p w14:paraId="115A57D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      AS total_orders,</w:t>
            </w:r>
          </w:p>
          <w:p w14:paraId="51E7B56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41263CE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ROUND(SUM(gross_profit_aed), 2)         AS total_profit_aed,</w:t>
            </w:r>
          </w:p>
          <w:p w14:paraId="72FA5A21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ROUND(AVG(target_achieved_pct), 1)      AS avg_target_pct,</w:t>
            </w:r>
          </w:p>
          <w:p w14:paraId="09608E6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lastRenderedPageBreak/>
              <w:t xml:space="preserve">    ROUND(SUM(revenue_aed) / COUNT(DISTINCT order_id), 2) AS revenue_per_order</w:t>
            </w:r>
          </w:p>
          <w:p w14:paraId="5843431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2772462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sales_rep</w:t>
            </w:r>
          </w:p>
          <w:p w14:paraId="65FA8D8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rank;</w:t>
            </w:r>
          </w:p>
          <w:p w14:paraId="1A116A88" w14:textId="58CC6EC9" w:rsidR="0085555E" w:rsidRDefault="0085555E"/>
        </w:tc>
      </w:tr>
    </w:tbl>
    <w:p w14:paraId="4CA27986" w14:textId="77777777" w:rsidR="0085555E" w:rsidRDefault="0085555E">
      <w:pPr>
        <w:spacing w:before="100" w:after="100"/>
      </w:pPr>
    </w:p>
    <w:p w14:paraId="101CFA26" w14:textId="77777777" w:rsidR="0085555E" w:rsidRDefault="00000000">
      <w:pPr>
        <w:pStyle w:val="Heading3"/>
      </w:pPr>
      <w:r>
        <w:t>8.  Channel Analysis</w:t>
      </w:r>
    </w:p>
    <w:p w14:paraId="42B54FEF" w14:textId="77777777" w:rsidR="0085555E" w:rsidRDefault="00000000">
      <w:pPr>
        <w:spacing w:before="60" w:after="60"/>
      </w:pPr>
      <w:r>
        <w:rPr>
          <w:color w:val="404040"/>
        </w:rPr>
        <w:t>Compares the five sales channels — supermarket, wholesale, hypermarket, minimart, and online — by revenue share.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682DB263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84C48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sales channel drives the most revenue</w:t>
            </w:r>
          </w:p>
          <w:p w14:paraId="062A8CB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2964CA6E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channel,</w:t>
            </w:r>
          </w:p>
          <w:p w14:paraId="1AB6AD2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COUNT(DISTINCT order_id)                AS total_orders,</w:t>
            </w:r>
          </w:p>
          <w:p w14:paraId="6D1DD78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2CE1795C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ROUND(AVG(revenue_aed), 2)              AS avg_order_value_aed,</w:t>
            </w:r>
          </w:p>
          <w:p w14:paraId="60F97DE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</w:t>
            </w:r>
          </w:p>
          <w:p w14:paraId="5E5F418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SUM(revenue_aed), 1)            AS gross_margin_pct,</w:t>
            </w:r>
          </w:p>
          <w:p w14:paraId="0761F6F8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 * 100.0</w:t>
            </w:r>
          </w:p>
          <w:p w14:paraId="544C4589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(SELECT SUM(revenue_aed) FROM sales), 1) AS revenue_share_pct</w:t>
            </w:r>
          </w:p>
          <w:p w14:paraId="0D14708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642D1FF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channel</w:t>
            </w:r>
          </w:p>
          <w:p w14:paraId="4CFEDB3E" w14:textId="3230206C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total_revenue_aed DESC;</w:t>
            </w:r>
          </w:p>
        </w:tc>
      </w:tr>
    </w:tbl>
    <w:p w14:paraId="3C216A24" w14:textId="77777777" w:rsidR="0085555E" w:rsidRDefault="00000000">
      <w:r>
        <w:br w:type="page"/>
      </w:r>
    </w:p>
    <w:p w14:paraId="68F1A950" w14:textId="77777777" w:rsidR="0085555E" w:rsidRDefault="00000000">
      <w:pPr>
        <w:pStyle w:val="Heading3"/>
      </w:pPr>
      <w:r>
        <w:lastRenderedPageBreak/>
        <w:t>9.  Slow-Moving SKUs</w:t>
      </w:r>
    </w:p>
    <w:p w14:paraId="19F951C9" w14:textId="77777777" w:rsidR="0085555E" w:rsidRDefault="00000000">
      <w:pPr>
        <w:spacing w:before="60" w:after="60"/>
      </w:pPr>
      <w:r>
        <w:rPr>
          <w:color w:val="404040"/>
        </w:rPr>
        <w:t>Flags products with both low sales volume and below-average margin — priority candidates for range review or discontinuation.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6B64D549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C338D5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Products with low volume AND low margin</w:t>
            </w:r>
          </w:p>
          <w:p w14:paraId="0230B6D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============================================================</w:t>
            </w:r>
          </w:p>
          <w:p w14:paraId="21E3A044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348806B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product,    </w:t>
            </w:r>
          </w:p>
          <w:p w14:paraId="6176FCF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category,</w:t>
            </w:r>
          </w:p>
          <w:p w14:paraId="2CD45392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SUM(quantity)                           AS total_units_sold,</w:t>
            </w:r>
          </w:p>
          <w:p w14:paraId="6896E3D3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ROUND(SUM(revenue_aed), 2)              AS total_revenue_aed,</w:t>
            </w:r>
          </w:p>
          <w:p w14:paraId="7FAF030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ROUND(SUM(gross_profit_aed) * 100.0</w:t>
            </w:r>
          </w:p>
          <w:p w14:paraId="7814C4B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/ SUM(revenue_aed), 1)            AS gross_margin_pct</w:t>
            </w:r>
          </w:p>
          <w:p w14:paraId="4FCA925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295CFDEE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product, category</w:t>
            </w:r>
          </w:p>
          <w:p w14:paraId="1C0448AD" w14:textId="6F8663A2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total_units_sold ASC;</w:t>
            </w:r>
          </w:p>
        </w:tc>
      </w:tr>
    </w:tbl>
    <w:p w14:paraId="16573374" w14:textId="77777777" w:rsidR="0085555E" w:rsidRDefault="0085555E">
      <w:pPr>
        <w:spacing w:before="100" w:after="100"/>
      </w:pPr>
    </w:p>
    <w:p w14:paraId="2A5DAC34" w14:textId="77777777" w:rsidR="0085555E" w:rsidRDefault="00000000">
      <w:pPr>
        <w:pStyle w:val="Heading3"/>
      </w:pPr>
      <w:r>
        <w:t>10.  Year-over-Year Comparison</w:t>
      </w:r>
    </w:p>
    <w:p w14:paraId="66A4102B" w14:textId="77777777" w:rsidR="0085555E" w:rsidRDefault="00000000">
      <w:pPr>
        <w:spacing w:before="60" w:after="60"/>
      </w:pPr>
      <w:r>
        <w:rPr>
          <w:color w:val="404040"/>
        </w:rPr>
        <w:t>Pivots 2023 and 2024 revenue by category using conditional aggregation to calculate growth percentage side by side.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55E" w14:paraId="31D358FD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D3430" w14:textId="77777777" w:rsidR="0085555E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Growth by category across both years</w:t>
            </w:r>
          </w:p>
          <w:p w14:paraId="4E54DA4D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2847A02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category,</w:t>
            </w:r>
          </w:p>
          <w:p w14:paraId="5ED7CC63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year = 2023 THEN revenue_aed ELSE 0 END), 2) AS revenue_2023,</w:t>
            </w:r>
          </w:p>
          <w:p w14:paraId="17C8D21A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year = 2024 THEN revenue_aed ELSE 0 END), 2) AS revenue_2024,</w:t>
            </w:r>
          </w:p>
          <w:p w14:paraId="0E30E4A6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</w:t>
            </w:r>
          </w:p>
          <w:p w14:paraId="04C0667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(SUM(CASE WHEN year = 2024 THEN revenue_aed ELSE 0 END)</w:t>
            </w:r>
          </w:p>
          <w:p w14:paraId="642677A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- SUM(CASE WHEN year = 2023 THEN revenue_aed ELSE 0 END)) * 100.0</w:t>
            </w:r>
          </w:p>
          <w:p w14:paraId="32C93EE0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/ NULLIF(SUM(CASE WHEN year = 2023 THEN revenue_aed ELSE 0 END), 0), 1</w:t>
            </w:r>
          </w:p>
          <w:p w14:paraId="6D7DDED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) AS yoy_growth_pct</w:t>
            </w:r>
          </w:p>
          <w:p w14:paraId="10DB5C57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sales</w:t>
            </w:r>
          </w:p>
          <w:p w14:paraId="4A7234EB" w14:textId="77777777" w:rsidR="00E62C13" w:rsidRPr="00E62C13" w:rsidRDefault="00E62C13" w:rsidP="00E62C13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category</w:t>
            </w:r>
          </w:p>
          <w:p w14:paraId="670E7CB7" w14:textId="1A6507DF" w:rsidR="0085555E" w:rsidRDefault="00E62C13" w:rsidP="00E62C13">
            <w:r w:rsidRPr="00E62C13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yoy_growth_pct DESC;</w:t>
            </w:r>
          </w:p>
        </w:tc>
      </w:tr>
    </w:tbl>
    <w:p w14:paraId="1409B9F4" w14:textId="77777777" w:rsidR="0085555E" w:rsidRDefault="00000000">
      <w:r>
        <w:br w:type="page"/>
      </w:r>
    </w:p>
    <w:p w14:paraId="542F8986" w14:textId="77777777" w:rsidR="0085555E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03  POWER BI DASHBOARD</w:t>
      </w:r>
    </w:p>
    <w:p w14:paraId="3EBBC940" w14:textId="77777777" w:rsidR="0085555E" w:rsidRDefault="0085555E">
      <w:pPr>
        <w:pBdr>
          <w:bottom w:val="single" w:sz="6" w:space="1" w:color="00B0F0"/>
        </w:pBdr>
        <w:spacing w:after="160"/>
      </w:pPr>
    </w:p>
    <w:p w14:paraId="4524617C" w14:textId="77777777" w:rsidR="0085555E" w:rsidRDefault="00000000">
      <w:pPr>
        <w:spacing w:before="60" w:after="60"/>
      </w:pPr>
      <w:r>
        <w:rPr>
          <w:color w:val="404040"/>
        </w:rPr>
        <w:t>Three dashboard pages were built in Power BI Desktop, each targeting a distinct audience and analytical layer. All visuals are connected to a shared data model with slicer cross-filtering enabled across Emirate, Quarter, Year, and Channel.</w:t>
      </w:r>
    </w:p>
    <w:p w14:paraId="1FBCA598" w14:textId="77777777" w:rsidR="0085555E" w:rsidRDefault="0085555E">
      <w:pPr>
        <w:spacing w:before="100" w:after="100"/>
      </w:pPr>
    </w:p>
    <w:p w14:paraId="23298001" w14:textId="77777777" w:rsidR="0085555E" w:rsidRDefault="00000000">
      <w:pPr>
        <w:pStyle w:val="Heading2"/>
      </w:pPr>
      <w:r>
        <w:t>Page 1 — Executive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5555E" w14:paraId="7B9E4D06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5A4B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1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349E01" w14:textId="77777777" w:rsidR="0085555E" w:rsidRDefault="00000000">
            <w:r>
              <w:rPr>
                <w:color w:val="404040"/>
                <w:sz w:val="20"/>
                <w:szCs w:val="20"/>
              </w:rPr>
              <w:t>KPI Cards: Total Revenue, Profit, Orders, Gross Margin %</w:t>
            </w:r>
          </w:p>
        </w:tc>
      </w:tr>
      <w:tr w:rsidR="0085555E" w14:paraId="58D6563B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D605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2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083496" w14:textId="77777777" w:rsidR="0085555E" w:rsidRDefault="00000000">
            <w:r>
              <w:rPr>
                <w:color w:val="404040"/>
                <w:sz w:val="20"/>
                <w:szCs w:val="20"/>
              </w:rPr>
              <w:t>Revenue by Month: Line chart comparing 2023 vs 2024</w:t>
            </w:r>
          </w:p>
        </w:tc>
      </w:tr>
      <w:tr w:rsidR="0085555E" w14:paraId="3ACFBA99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9F4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3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3A0B48" w14:textId="77777777" w:rsidR="0085555E" w:rsidRDefault="00000000">
            <w:r>
              <w:rPr>
                <w:color w:val="404040"/>
                <w:sz w:val="20"/>
                <w:szCs w:val="20"/>
              </w:rPr>
              <w:t>Revenue by Emirate: Horizontal bar chart ranked by value</w:t>
            </w:r>
          </w:p>
        </w:tc>
      </w:tr>
      <w:tr w:rsidR="0085555E" w14:paraId="0EA65275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5992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4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1715A7" w14:textId="77777777" w:rsidR="0085555E" w:rsidRDefault="00000000">
            <w:r>
              <w:rPr>
                <w:color w:val="404040"/>
                <w:sz w:val="20"/>
                <w:szCs w:val="20"/>
              </w:rPr>
              <w:t>Target vs Revenue: Clustered bar by quarter</w:t>
            </w:r>
          </w:p>
        </w:tc>
      </w:tr>
      <w:tr w:rsidR="0085555E" w14:paraId="738C93CD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FB1E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5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6F729B" w14:textId="77777777" w:rsidR="0085555E" w:rsidRDefault="00000000">
            <w:r>
              <w:rPr>
                <w:color w:val="404040"/>
                <w:sz w:val="20"/>
                <w:szCs w:val="20"/>
              </w:rPr>
              <w:t>Category Split: Pie chart by product category</w:t>
            </w:r>
          </w:p>
        </w:tc>
      </w:tr>
      <w:tr w:rsidR="0085555E" w14:paraId="54F4CCE3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0419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6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1D3130" w14:textId="77777777" w:rsidR="0085555E" w:rsidRDefault="00000000">
            <w:r>
              <w:rPr>
                <w:color w:val="404040"/>
                <w:sz w:val="20"/>
                <w:szCs w:val="20"/>
              </w:rPr>
              <w:t>Slicers: Emirate, Quarter, Year</w:t>
            </w:r>
          </w:p>
        </w:tc>
      </w:tr>
    </w:tbl>
    <w:p w14:paraId="4E65011F" w14:textId="77777777" w:rsidR="0085555E" w:rsidRDefault="0085555E">
      <w:pPr>
        <w:spacing w:before="120" w:after="120"/>
      </w:pPr>
    </w:p>
    <w:p w14:paraId="13E8E83E" w14:textId="77777777" w:rsidR="0085555E" w:rsidRDefault="00000000">
      <w:pPr>
        <w:pStyle w:val="Heading2"/>
      </w:pPr>
      <w:r>
        <w:t>Page 2 — Distributor &amp; Channel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5555E" w14:paraId="5D6698F4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4E2A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1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1D9193" w14:textId="77777777" w:rsidR="0085555E" w:rsidRDefault="00000000">
            <w:r>
              <w:rPr>
                <w:color w:val="404040"/>
                <w:sz w:val="20"/>
                <w:szCs w:val="20"/>
              </w:rPr>
              <w:t>Target vs Revenue by Distributor: Grouped bar chart</w:t>
            </w:r>
          </w:p>
        </w:tc>
      </w:tr>
      <w:tr w:rsidR="0085555E" w14:paraId="45093FCF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BFB4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2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F527EB" w14:textId="77777777" w:rsidR="0085555E" w:rsidRDefault="00000000">
            <w:r>
              <w:rPr>
                <w:color w:val="404040"/>
                <w:sz w:val="20"/>
                <w:szCs w:val="20"/>
              </w:rPr>
              <w:t>Channel Revenue Share: 100% stacked bar by category</w:t>
            </w:r>
          </w:p>
        </w:tc>
      </w:tr>
      <w:tr w:rsidR="0085555E" w14:paraId="2D36A264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AF16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3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068C07" w14:textId="77777777" w:rsidR="0085555E" w:rsidRDefault="00000000">
            <w:r>
              <w:rPr>
                <w:color w:val="404040"/>
                <w:sz w:val="20"/>
                <w:szCs w:val="20"/>
              </w:rPr>
              <w:t>Distributor Metrics Table: Revenue, Margin %, Target Ach.</w:t>
            </w:r>
          </w:p>
        </w:tc>
      </w:tr>
      <w:tr w:rsidR="0085555E" w14:paraId="520A493B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9280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4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00FD82" w14:textId="77777777" w:rsidR="0085555E" w:rsidRDefault="00000000">
            <w:r>
              <w:rPr>
                <w:color w:val="404040"/>
                <w:sz w:val="20"/>
                <w:szCs w:val="20"/>
              </w:rPr>
              <w:t>Channel Donut: Overall revenue split by channel</w:t>
            </w:r>
          </w:p>
        </w:tc>
      </w:tr>
    </w:tbl>
    <w:p w14:paraId="6FA83093" w14:textId="77777777" w:rsidR="0085555E" w:rsidRDefault="0085555E">
      <w:pPr>
        <w:spacing w:before="120" w:after="120"/>
      </w:pPr>
    </w:p>
    <w:p w14:paraId="225C76EF" w14:textId="77777777" w:rsidR="0085555E" w:rsidRDefault="00000000">
      <w:pPr>
        <w:pStyle w:val="Heading2"/>
      </w:pPr>
      <w:r>
        <w:t>Page 3 — Product &amp; SKU Intelligence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5555E" w14:paraId="570BAB95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684B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1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ECEB4C" w14:textId="77777777" w:rsidR="0085555E" w:rsidRDefault="00000000">
            <w:r>
              <w:rPr>
                <w:color w:val="404040"/>
                <w:sz w:val="20"/>
                <w:szCs w:val="20"/>
              </w:rPr>
              <w:t>Top Products Bar: Revenue ranked by SKU</w:t>
            </w:r>
          </w:p>
        </w:tc>
      </w:tr>
      <w:tr w:rsidR="0085555E" w14:paraId="7AE7D4B1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5F66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2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D2B7F4" w14:textId="77777777" w:rsidR="0085555E" w:rsidRDefault="00000000">
            <w:r>
              <w:rPr>
                <w:color w:val="404040"/>
                <w:sz w:val="20"/>
                <w:szCs w:val="20"/>
              </w:rPr>
              <w:t>SKU Scatter Plot: Units Sold (X) vs Margin % (Y), sized by Revenue</w:t>
            </w:r>
          </w:p>
        </w:tc>
      </w:tr>
      <w:tr w:rsidR="0085555E" w14:paraId="6D9D6152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8E53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3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7BE217" w14:textId="77777777" w:rsidR="0085555E" w:rsidRDefault="00000000">
            <w:r>
              <w:rPr>
                <w:color w:val="404040"/>
                <w:sz w:val="20"/>
                <w:szCs w:val="20"/>
              </w:rPr>
              <w:t>Margin by Category Table: Revenue and Gross Margin %</w:t>
            </w:r>
          </w:p>
        </w:tc>
      </w:tr>
      <w:tr w:rsidR="0085555E" w14:paraId="2EEFCD45" w14:textId="77777777"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863E" w14:textId="77777777" w:rsidR="0085555E" w:rsidRDefault="00000000">
            <w:r>
              <w:rPr>
                <w:b/>
                <w:bCs/>
                <w:color w:val="1F4E79"/>
                <w:sz w:val="20"/>
                <w:szCs w:val="20"/>
              </w:rPr>
              <w:t>Visual 4</w:t>
            </w:r>
          </w:p>
        </w:tc>
        <w:tc>
          <w:tcPr>
            <w:tcW w:w="70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49D150" w14:textId="77777777" w:rsidR="0085555E" w:rsidRDefault="00000000">
            <w:r>
              <w:rPr>
                <w:color w:val="404040"/>
                <w:sz w:val="20"/>
                <w:szCs w:val="20"/>
              </w:rPr>
              <w:t>YoY Growth Table: 2023 vs 2024 revenue and growth %</w:t>
            </w:r>
          </w:p>
        </w:tc>
      </w:tr>
    </w:tbl>
    <w:p w14:paraId="40A2966D" w14:textId="505F9447" w:rsidR="0085555E" w:rsidRDefault="00000000">
      <w:r>
        <w:br w:type="page"/>
      </w:r>
      <w:r w:rsidR="009222A1" w:rsidRPr="00373210">
        <w:rPr>
          <w:b/>
          <w:bCs/>
          <w:noProof/>
        </w:rPr>
        <w:lastRenderedPageBreak/>
        <w:drawing>
          <wp:inline distT="0" distB="0" distL="0" distR="0" wp14:anchorId="7DC83C9C" wp14:editId="05CA1E31">
            <wp:extent cx="5731510" cy="3157220"/>
            <wp:effectExtent l="0" t="0" r="2540" b="5080"/>
            <wp:docPr id="12598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1039" w14:textId="5D1AFA8D" w:rsidR="009222A1" w:rsidRDefault="009222A1">
      <w:r w:rsidRPr="00373210">
        <w:rPr>
          <w:b/>
          <w:bCs/>
          <w:noProof/>
        </w:rPr>
        <w:drawing>
          <wp:inline distT="0" distB="0" distL="0" distR="0" wp14:anchorId="6F0AD4A0" wp14:editId="0D8C036D">
            <wp:extent cx="5731510" cy="3213100"/>
            <wp:effectExtent l="0" t="0" r="2540" b="6350"/>
            <wp:docPr id="17021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4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7D7" w14:textId="07689C91" w:rsidR="009222A1" w:rsidRDefault="009222A1">
      <w:r w:rsidRPr="00373210">
        <w:rPr>
          <w:b/>
          <w:bCs/>
          <w:noProof/>
        </w:rPr>
        <w:lastRenderedPageBreak/>
        <w:drawing>
          <wp:inline distT="0" distB="0" distL="0" distR="0" wp14:anchorId="534B2B16" wp14:editId="05C0BE9E">
            <wp:extent cx="5731510" cy="3184525"/>
            <wp:effectExtent l="0" t="0" r="2540" b="0"/>
            <wp:docPr id="60439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9C94" w14:textId="77777777" w:rsidR="0085555E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t>04  BUSINESS INSIGHTS &amp; RECOMMENDATIONS</w:t>
      </w:r>
    </w:p>
    <w:p w14:paraId="7990B074" w14:textId="77777777" w:rsidR="0085555E" w:rsidRDefault="0085555E">
      <w:pPr>
        <w:pBdr>
          <w:bottom w:val="single" w:sz="6" w:space="1" w:color="00B0F0"/>
        </w:pBdr>
        <w:spacing w:after="160"/>
      </w:pPr>
    </w:p>
    <w:p w14:paraId="3ECE586A" w14:textId="77777777" w:rsidR="0085555E" w:rsidRDefault="00000000">
      <w:pPr>
        <w:spacing w:before="60" w:after="60"/>
      </w:pPr>
      <w:r>
        <w:rPr>
          <w:color w:val="404040"/>
        </w:rPr>
        <w:t>The following insights were derived from the combined SQL and Power BI analysis. Each is categorised by urgency and strategic impact.</w:t>
      </w:r>
    </w:p>
    <w:p w14:paraId="0D22A12B" w14:textId="77777777" w:rsidR="0085555E" w:rsidRDefault="0085555E">
      <w:pPr>
        <w:spacing w:before="100" w:after="100"/>
      </w:pPr>
    </w:p>
    <w:p w14:paraId="048DAD1E" w14:textId="77777777" w:rsidR="0085555E" w:rsidRDefault="00000000">
      <w:pPr>
        <w:pStyle w:val="Heading2"/>
      </w:pPr>
      <w:r>
        <w:t>Key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7819"/>
      </w:tblGrid>
      <w:tr w:rsidR="0085555E" w14:paraId="4A295F5A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F7BE" w14:textId="77777777" w:rsidR="0085555E" w:rsidRDefault="00000000">
            <w:pPr>
              <w:jc w:val="center"/>
            </w:pPr>
            <w:r>
              <w:rPr>
                <w:b/>
                <w:bCs/>
                <w:color w:val="7B2020"/>
                <w:sz w:val="18"/>
                <w:szCs w:val="18"/>
              </w:rPr>
              <w:t>RISK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CB156E" w14:textId="77777777" w:rsidR="0085555E" w:rsidRDefault="00000000">
            <w:r>
              <w:rPr>
                <w:b/>
                <w:bCs/>
                <w:color w:val="1F4E79"/>
              </w:rPr>
              <w:t>Beverages in freefall</w:t>
            </w:r>
          </w:p>
          <w:p w14:paraId="3F01FBE5" w14:textId="77777777" w:rsidR="0085555E" w:rsidRDefault="00000000">
            <w:r>
              <w:rPr>
                <w:color w:val="404040"/>
                <w:sz w:val="20"/>
                <w:szCs w:val="20"/>
              </w:rPr>
              <w:t>-23.96% YoY — the largest single-category decline. Investigate pricing, shelf placement, and competitor activity immediately.</w:t>
            </w:r>
          </w:p>
        </w:tc>
      </w:tr>
      <w:tr w:rsidR="0085555E" w14:paraId="2AEBC26E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CD66" w14:textId="77777777" w:rsidR="0085555E" w:rsidRDefault="00000000">
            <w:pPr>
              <w:jc w:val="center"/>
            </w:pPr>
            <w:r>
              <w:rPr>
                <w:b/>
                <w:bCs/>
                <w:color w:val="7B2020"/>
                <w:sz w:val="18"/>
                <w:szCs w:val="18"/>
              </w:rPr>
              <w:t>RISK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438365" w14:textId="77777777" w:rsidR="0085555E" w:rsidRDefault="00000000">
            <w:r>
              <w:rPr>
                <w:b/>
                <w:bCs/>
                <w:color w:val="1F4E79"/>
              </w:rPr>
              <w:t>All distributors below target</w:t>
            </w:r>
          </w:p>
          <w:p w14:paraId="16147C28" w14:textId="77777777" w:rsidR="0085555E" w:rsidRDefault="00000000">
            <w:r>
              <w:rPr>
                <w:color w:val="404040"/>
                <w:sz w:val="20"/>
                <w:szCs w:val="20"/>
              </w:rPr>
              <w:t>Systemic miss across all 6 partners signals targets may be misaligned or trade terms need restructuring.</w:t>
            </w:r>
          </w:p>
        </w:tc>
      </w:tr>
      <w:tr w:rsidR="0085555E" w14:paraId="36D0F644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C845" w14:textId="77777777" w:rsidR="0085555E" w:rsidRDefault="00000000">
            <w:pPr>
              <w:jc w:val="center"/>
            </w:pPr>
            <w:r>
              <w:rPr>
                <w:b/>
                <w:bCs/>
                <w:color w:val="7B2020"/>
                <w:sz w:val="18"/>
                <w:szCs w:val="18"/>
              </w:rPr>
              <w:t>RISK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A5DA24" w14:textId="77777777" w:rsidR="0085555E" w:rsidRDefault="00000000">
            <w:r>
              <w:rPr>
                <w:b/>
                <w:bCs/>
                <w:color w:val="1F4E79"/>
              </w:rPr>
              <w:t>Revenue concentration — Dubai/Abu Dhabi</w:t>
            </w:r>
          </w:p>
          <w:p w14:paraId="6EAE7BD1" w14:textId="77777777" w:rsidR="0085555E" w:rsidRDefault="00000000">
            <w:r>
              <w:rPr>
                <w:color w:val="404040"/>
                <w:sz w:val="20"/>
                <w:szCs w:val="20"/>
              </w:rPr>
              <w:t>59% of revenue from two emirates creates significant geographic dependency and single-market risk.</w:t>
            </w:r>
          </w:p>
        </w:tc>
      </w:tr>
      <w:tr w:rsidR="0085555E" w14:paraId="0A89258B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5391" w14:textId="77777777" w:rsidR="0085555E" w:rsidRDefault="00000000">
            <w:pPr>
              <w:jc w:val="center"/>
            </w:pPr>
            <w:r>
              <w:rPr>
                <w:b/>
                <w:bCs/>
                <w:color w:val="1D6B44"/>
                <w:sz w:val="18"/>
                <w:szCs w:val="18"/>
              </w:rPr>
              <w:t>OPPORTUNITY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69261" w14:textId="77777777" w:rsidR="0085555E" w:rsidRDefault="00000000">
            <w:r>
              <w:rPr>
                <w:b/>
                <w:bCs/>
                <w:color w:val="1F4E79"/>
              </w:rPr>
              <w:t>Dairy is the fastest growing category</w:t>
            </w:r>
          </w:p>
          <w:p w14:paraId="29AA6FA0" w14:textId="77777777" w:rsidR="0085555E" w:rsidRDefault="00000000">
            <w:r>
              <w:rPr>
                <w:color w:val="404040"/>
                <w:sz w:val="20"/>
                <w:szCs w:val="20"/>
              </w:rPr>
              <w:t>+20.84% YoY with AED 949K revenue. Increase SKU depth and add distributor incentives to accelerate further.</w:t>
            </w:r>
          </w:p>
        </w:tc>
      </w:tr>
      <w:tr w:rsidR="0085555E" w14:paraId="6D6A8356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05DC" w14:textId="77777777" w:rsidR="0085555E" w:rsidRDefault="00000000">
            <w:pPr>
              <w:jc w:val="center"/>
            </w:pPr>
            <w:r>
              <w:rPr>
                <w:b/>
                <w:bCs/>
                <w:color w:val="1D6B44"/>
                <w:sz w:val="18"/>
                <w:szCs w:val="18"/>
              </w:rPr>
              <w:t>OPPORTUNITY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57A3E3" w14:textId="77777777" w:rsidR="0085555E" w:rsidRDefault="00000000">
            <w:r>
              <w:rPr>
                <w:b/>
                <w:bCs/>
                <w:color w:val="1F4E79"/>
              </w:rPr>
              <w:t>Personal care margin premium</w:t>
            </w:r>
          </w:p>
          <w:p w14:paraId="24370293" w14:textId="77777777" w:rsidR="0085555E" w:rsidRDefault="00000000">
            <w:r>
              <w:rPr>
                <w:color w:val="404040"/>
                <w:sz w:val="20"/>
                <w:szCs w:val="20"/>
              </w:rPr>
              <w:t>45.79% gross margin vs 42.97% for Dairy. Premiumisation strategy and SKU expansion would deliver outsized profit growth.</w:t>
            </w:r>
          </w:p>
        </w:tc>
      </w:tr>
      <w:tr w:rsidR="0085555E" w14:paraId="5B6D097F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7474" w14:textId="77777777" w:rsidR="0085555E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WATCH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A94383" w14:textId="77777777" w:rsidR="0085555E" w:rsidRDefault="00000000">
            <w:r>
              <w:rPr>
                <w:b/>
                <w:bCs/>
                <w:color w:val="1F4E79"/>
              </w:rPr>
              <w:t>Online channel underperforming</w:t>
            </w:r>
          </w:p>
          <w:p w14:paraId="028FA301" w14:textId="77777777" w:rsidR="0085555E" w:rsidRDefault="00000000">
            <w:r>
              <w:rPr>
                <w:color w:val="404040"/>
                <w:sz w:val="20"/>
                <w:szCs w:val="20"/>
              </w:rPr>
              <w:t>Only 18% of revenue vs 21–26% for physical channels — a significant gap in a high-digital-adoption market like the UAE.</w:t>
            </w:r>
          </w:p>
        </w:tc>
      </w:tr>
      <w:tr w:rsidR="0085555E" w14:paraId="09642501" w14:textId="77777777"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2675" w14:textId="77777777" w:rsidR="0085555E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GROWTH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5A0E67" w14:textId="77777777" w:rsidR="0085555E" w:rsidRDefault="00000000">
            <w:r>
              <w:rPr>
                <w:b/>
                <w:bCs/>
                <w:color w:val="1F4E79"/>
              </w:rPr>
              <w:t>Northern emirates untapped</w:t>
            </w:r>
          </w:p>
          <w:p w14:paraId="09E74C3B" w14:textId="77777777" w:rsidR="0085555E" w:rsidRDefault="00000000">
            <w:r>
              <w:rPr>
                <w:color w:val="404040"/>
                <w:sz w:val="20"/>
                <w:szCs w:val="20"/>
              </w:rPr>
              <w:t>Ajman, RAK, Fujairah, and UAQ collectively generate AED 1.04M with likely low revenue per capita — clear expansion opportunity.</w:t>
            </w:r>
          </w:p>
        </w:tc>
      </w:tr>
    </w:tbl>
    <w:p w14:paraId="61EC3D9D" w14:textId="77777777" w:rsidR="0085555E" w:rsidRDefault="0085555E">
      <w:pPr>
        <w:spacing w:before="160" w:after="160"/>
      </w:pPr>
    </w:p>
    <w:p w14:paraId="3F04929B" w14:textId="77777777" w:rsidR="0085555E" w:rsidRDefault="00000000">
      <w:pPr>
        <w:pStyle w:val="Heading2"/>
      </w:pPr>
      <w:r>
        <w:t>Strategic Action Plan</w:t>
      </w:r>
    </w:p>
    <w:p w14:paraId="34DD86B3" w14:textId="77777777" w:rsidR="00FF6C7B" w:rsidRPr="00156EC3" w:rsidRDefault="00FF6C7B" w:rsidP="00FF6C7B"/>
    <w:p w14:paraId="31853DFC" w14:textId="77777777" w:rsidR="00FF6C7B" w:rsidRPr="009000C8" w:rsidRDefault="00FF6C7B" w:rsidP="00FF6C7B">
      <w:r w:rsidRPr="009000C8">
        <w:rPr>
          <w:b/>
          <w:bCs/>
        </w:rPr>
        <w:t>Immediate (0–3 months)</w:t>
      </w:r>
    </w:p>
    <w:p w14:paraId="5FA7AA2C" w14:textId="77777777" w:rsidR="00FF6C7B" w:rsidRPr="009000C8" w:rsidRDefault="00FF6C7B" w:rsidP="00FF6C7B">
      <w:pPr>
        <w:numPr>
          <w:ilvl w:val="0"/>
          <w:numId w:val="4"/>
        </w:numPr>
        <w:spacing w:after="160" w:line="278" w:lineRule="auto"/>
      </w:pPr>
      <w:r w:rsidRPr="009000C8">
        <w:t>Investigate the beverages collapse — a 24% revenue drop across every distributor and emirate point to a pricing or supply issue, not just a single account problem.</w:t>
      </w:r>
    </w:p>
    <w:p w14:paraId="3E385654" w14:textId="77777777" w:rsidR="00FF6C7B" w:rsidRPr="009000C8" w:rsidRDefault="00FF6C7B" w:rsidP="00FF6C7B">
      <w:pPr>
        <w:numPr>
          <w:ilvl w:val="0"/>
          <w:numId w:val="4"/>
        </w:numPr>
        <w:spacing w:after="160" w:line="278" w:lineRule="auto"/>
      </w:pPr>
      <w:r w:rsidRPr="009000C8">
        <w:t xml:space="preserve">Review distributor contracts — every single partner missed target, which is a structural signal, not individual underperformance. Consider revised tiered incentives or more realistic target-setting for </w:t>
      </w:r>
      <w:r>
        <w:t>upcoming years.</w:t>
      </w:r>
    </w:p>
    <w:p w14:paraId="1254ABBC" w14:textId="77777777" w:rsidR="00FF6C7B" w:rsidRPr="009000C8" w:rsidRDefault="00FF6C7B" w:rsidP="00FF6C7B">
      <w:r w:rsidRPr="009000C8">
        <w:rPr>
          <w:b/>
          <w:bCs/>
        </w:rPr>
        <w:t>Short-term (3–6 months)</w:t>
      </w:r>
    </w:p>
    <w:p w14:paraId="554D0F42" w14:textId="77777777" w:rsidR="00FF6C7B" w:rsidRPr="009000C8" w:rsidRDefault="00FF6C7B" w:rsidP="00FF6C7B">
      <w:pPr>
        <w:numPr>
          <w:ilvl w:val="0"/>
          <w:numId w:val="8"/>
        </w:numPr>
        <w:spacing w:after="160" w:line="278" w:lineRule="auto"/>
      </w:pPr>
      <w:r w:rsidRPr="009000C8">
        <w:t xml:space="preserve">Accelerate dairy — at +21% growth and AED 949K revenue, this is your fastest-growing category. Prioritise shelf space negotiations and add distributor </w:t>
      </w:r>
      <w:r>
        <w:t>incentives</w:t>
      </w:r>
      <w:r w:rsidRPr="009000C8">
        <w:t xml:space="preserve"> for dairy SKUs.</w:t>
      </w:r>
    </w:p>
    <w:p w14:paraId="084F2727" w14:textId="77777777" w:rsidR="00FF6C7B" w:rsidRDefault="00FF6C7B" w:rsidP="00FF6C7B">
      <w:pPr>
        <w:numPr>
          <w:ilvl w:val="0"/>
          <w:numId w:val="8"/>
        </w:numPr>
        <w:spacing w:after="160" w:line="278" w:lineRule="auto"/>
      </w:pPr>
      <w:r w:rsidRPr="009000C8">
        <w:t>Build the online channel — UAE has one of the highest e-commerce penetration rates in the MENA region, yet online sits at just 18% of your revenue mix. A marketplace push could close this gap quickly.</w:t>
      </w:r>
    </w:p>
    <w:p w14:paraId="5F9DC447" w14:textId="77777777" w:rsidR="00FF6C7B" w:rsidRDefault="00FF6C7B" w:rsidP="00FF6C7B"/>
    <w:p w14:paraId="427FD213" w14:textId="77777777" w:rsidR="00FF6C7B" w:rsidRPr="009000C8" w:rsidRDefault="00FF6C7B" w:rsidP="00FF6C7B"/>
    <w:p w14:paraId="3CAB0D87" w14:textId="77777777" w:rsidR="00FF6C7B" w:rsidRPr="009000C8" w:rsidRDefault="00FF6C7B" w:rsidP="00FF6C7B">
      <w:r w:rsidRPr="009000C8">
        <w:rPr>
          <w:b/>
          <w:bCs/>
        </w:rPr>
        <w:t>Strategic (6–12 months)</w:t>
      </w:r>
    </w:p>
    <w:p w14:paraId="0932B9BB" w14:textId="77777777" w:rsidR="00FF6C7B" w:rsidRPr="009000C8" w:rsidRDefault="00FF6C7B" w:rsidP="00FF6C7B">
      <w:pPr>
        <w:numPr>
          <w:ilvl w:val="0"/>
          <w:numId w:val="9"/>
        </w:numPr>
        <w:spacing w:after="160" w:line="278" w:lineRule="auto"/>
      </w:pPr>
      <w:r w:rsidRPr="009000C8">
        <w:t>Personal care premiumisation — 45.79% gross margin is your best-performing category. Invest in premium SKU introductions and targeted marketing to grow this mix.</w:t>
      </w:r>
    </w:p>
    <w:p w14:paraId="7A0BEB8F" w14:textId="77777777" w:rsidR="00FF6C7B" w:rsidRPr="009000C8" w:rsidRDefault="00FF6C7B" w:rsidP="00FF6C7B">
      <w:pPr>
        <w:numPr>
          <w:ilvl w:val="0"/>
          <w:numId w:val="9"/>
        </w:numPr>
        <w:spacing w:after="160" w:line="278" w:lineRule="auto"/>
      </w:pPr>
      <w:r w:rsidRPr="009000C8">
        <w:t>Northern emirates expansion — Ajman, RAK, Fujairah, and UAQ together generate AED 1.04M but likely represent significantly underpenetrated potential relative to their population and retail infrastructure growth.</w:t>
      </w:r>
    </w:p>
    <w:p w14:paraId="3658C8BB" w14:textId="77777777" w:rsidR="00FF6C7B" w:rsidRDefault="00FF6C7B" w:rsidP="00FF6C7B"/>
    <w:p w14:paraId="35BB55AF" w14:textId="77777777" w:rsidR="0085555E" w:rsidRDefault="0085555E">
      <w:pPr>
        <w:spacing w:before="80" w:after="80"/>
      </w:pPr>
    </w:p>
    <w:p w14:paraId="679B08FE" w14:textId="77777777" w:rsidR="00E62C13" w:rsidRDefault="00E62C13">
      <w:pPr>
        <w:spacing w:before="80" w:after="80"/>
      </w:pPr>
    </w:p>
    <w:p w14:paraId="512A91C1" w14:textId="01FB70FD" w:rsidR="0085555E" w:rsidRDefault="0085555E" w:rsidP="005E7070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555E" w14:paraId="66FFDD6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480" w:type="dxa"/>
              <w:bottom w:w="300" w:type="dxa"/>
              <w:right w:w="480" w:type="dxa"/>
            </w:tcMar>
          </w:tcPr>
          <w:p w14:paraId="69268994" w14:textId="77777777" w:rsidR="0085555E" w:rsidRDefault="00000000">
            <w:pPr>
              <w:jc w:val="center"/>
            </w:pPr>
            <w:r>
              <w:rPr>
                <w:b/>
                <w:bCs/>
                <w:color w:val="00B0F0"/>
                <w:sz w:val="28"/>
                <w:szCs w:val="28"/>
              </w:rPr>
              <w:t>End of Portfolio Project</w:t>
            </w:r>
          </w:p>
          <w:p w14:paraId="0678E543" w14:textId="77777777" w:rsidR="0085555E" w:rsidRDefault="00000000">
            <w:pPr>
              <w:spacing w:before="80"/>
              <w:jc w:val="center"/>
            </w:pPr>
            <w:r>
              <w:rPr>
                <w:color w:val="BDD7EE"/>
                <w:sz w:val="20"/>
                <w:szCs w:val="20"/>
              </w:rPr>
              <w:t>SQL  ·  Power BI  ·  DAX  ·  Business Intelligence  ·  UAE FMCG</w:t>
            </w:r>
          </w:p>
        </w:tc>
      </w:tr>
    </w:tbl>
    <w:p w14:paraId="00DEB79B" w14:textId="77777777" w:rsidR="004147F4" w:rsidRDefault="004147F4"/>
    <w:sectPr w:rsidR="004147F4">
      <w:headerReference w:type="default" r:id="rId10"/>
      <w:footerReference w:type="default" r:id="rId11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5BA7" w14:textId="77777777" w:rsidR="00724944" w:rsidRDefault="00724944">
      <w:r>
        <w:separator/>
      </w:r>
    </w:p>
  </w:endnote>
  <w:endnote w:type="continuationSeparator" w:id="0">
    <w:p w14:paraId="584504FF" w14:textId="77777777" w:rsidR="00724944" w:rsidRDefault="0072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E7BB" w14:textId="77777777" w:rsidR="0085555E" w:rsidRDefault="0085555E">
    <w:pPr>
      <w:pBdr>
        <w:top w:val="single" w:sz="4" w:space="1" w:color="2E75B6"/>
      </w:pBdr>
      <w:spacing w:after="60"/>
    </w:pPr>
  </w:p>
  <w:p w14:paraId="0B07A1DE" w14:textId="77777777" w:rsidR="0085555E" w:rsidRDefault="00000000">
    <w:pPr>
      <w:jc w:val="center"/>
    </w:pPr>
    <w:r>
      <w:rPr>
        <w:color w:val="888888"/>
        <w:sz w:val="16"/>
        <w:szCs w:val="16"/>
      </w:rPr>
      <w:t xml:space="preserve">Confidential — Portfolio Project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62C1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47EE" w14:textId="77777777" w:rsidR="00724944" w:rsidRDefault="00724944">
      <w:r>
        <w:separator/>
      </w:r>
    </w:p>
  </w:footnote>
  <w:footnote w:type="continuationSeparator" w:id="0">
    <w:p w14:paraId="7BC6393F" w14:textId="77777777" w:rsidR="00724944" w:rsidRDefault="0072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720"/>
    </w:tblGrid>
    <w:tr w:rsidR="0085555E" w14:paraId="5E1A1DD1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F4DDF44" w14:textId="77777777" w:rsidR="0085555E" w:rsidRDefault="00000000">
          <w:r>
            <w:rPr>
              <w:b/>
              <w:bCs/>
              <w:color w:val="2E75B6"/>
              <w:sz w:val="18"/>
              <w:szCs w:val="18"/>
            </w:rPr>
            <w:t>UAE FMCG DATA ANALYSIS</w:t>
          </w:r>
        </w:p>
      </w:tc>
      <w:tc>
        <w:tcPr>
          <w:tcW w:w="3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97AFBC8" w14:textId="77777777" w:rsidR="0085555E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Portfolio Project  |  SQL + Power BI</w:t>
          </w:r>
        </w:p>
      </w:tc>
    </w:tr>
  </w:tbl>
  <w:p w14:paraId="2AF6C5ED" w14:textId="77777777" w:rsidR="0085555E" w:rsidRDefault="0085555E">
    <w:pPr>
      <w:pBdr>
        <w:bottom w:val="single" w:sz="4" w:space="1" w:color="00B0F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A81"/>
    <w:multiLevelType w:val="multilevel"/>
    <w:tmpl w:val="663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AC9"/>
    <w:multiLevelType w:val="hybridMultilevel"/>
    <w:tmpl w:val="EB6409FA"/>
    <w:lvl w:ilvl="0" w:tplc="FFFFFFFF">
      <w:start w:val="1"/>
      <w:numFmt w:val="decimal"/>
      <w:lvlText w:val="%1."/>
      <w:lvlJc w:val="left"/>
      <w:pPr>
        <w:ind w:left="6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1C576B"/>
    <w:multiLevelType w:val="multilevel"/>
    <w:tmpl w:val="CF5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24A54"/>
    <w:multiLevelType w:val="hybridMultilevel"/>
    <w:tmpl w:val="EB6409FA"/>
    <w:lvl w:ilvl="0" w:tplc="FFFFFFFF">
      <w:start w:val="1"/>
      <w:numFmt w:val="decimal"/>
      <w:lvlText w:val="%1."/>
      <w:lvlJc w:val="left"/>
      <w:pPr>
        <w:ind w:left="6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E0D03C6"/>
    <w:multiLevelType w:val="multilevel"/>
    <w:tmpl w:val="D99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260D2"/>
    <w:multiLevelType w:val="hybridMultilevel"/>
    <w:tmpl w:val="327E8752"/>
    <w:lvl w:ilvl="0" w:tplc="FD58D872">
      <w:start w:val="1"/>
      <w:numFmt w:val="bullet"/>
      <w:lvlText w:val="•"/>
      <w:lvlJc w:val="left"/>
      <w:pPr>
        <w:ind w:left="600" w:hanging="300"/>
      </w:pPr>
    </w:lvl>
    <w:lvl w:ilvl="1" w:tplc="0BB6C506">
      <w:numFmt w:val="decimal"/>
      <w:lvlText w:val=""/>
      <w:lvlJc w:val="left"/>
    </w:lvl>
    <w:lvl w:ilvl="2" w:tplc="FC4CB436">
      <w:numFmt w:val="decimal"/>
      <w:lvlText w:val=""/>
      <w:lvlJc w:val="left"/>
    </w:lvl>
    <w:lvl w:ilvl="3" w:tplc="F0489412">
      <w:numFmt w:val="decimal"/>
      <w:lvlText w:val=""/>
      <w:lvlJc w:val="left"/>
    </w:lvl>
    <w:lvl w:ilvl="4" w:tplc="13FAAE8C">
      <w:numFmt w:val="decimal"/>
      <w:lvlText w:val=""/>
      <w:lvlJc w:val="left"/>
    </w:lvl>
    <w:lvl w:ilvl="5" w:tplc="A252B6BE">
      <w:numFmt w:val="decimal"/>
      <w:lvlText w:val=""/>
      <w:lvlJc w:val="left"/>
    </w:lvl>
    <w:lvl w:ilvl="6" w:tplc="4C98F2C4">
      <w:numFmt w:val="decimal"/>
      <w:lvlText w:val=""/>
      <w:lvlJc w:val="left"/>
    </w:lvl>
    <w:lvl w:ilvl="7" w:tplc="E00CBA00">
      <w:numFmt w:val="decimal"/>
      <w:lvlText w:val=""/>
      <w:lvlJc w:val="left"/>
    </w:lvl>
    <w:lvl w:ilvl="8" w:tplc="33082430">
      <w:numFmt w:val="decimal"/>
      <w:lvlText w:val=""/>
      <w:lvlJc w:val="left"/>
    </w:lvl>
  </w:abstractNum>
  <w:abstractNum w:abstractNumId="6" w15:restartNumberingAfterBreak="0">
    <w:nsid w:val="5FEE765E"/>
    <w:multiLevelType w:val="hybridMultilevel"/>
    <w:tmpl w:val="58504AA4"/>
    <w:lvl w:ilvl="0" w:tplc="F95E2748">
      <w:start w:val="1"/>
      <w:numFmt w:val="bullet"/>
      <w:lvlText w:val="●"/>
      <w:lvlJc w:val="left"/>
      <w:pPr>
        <w:ind w:left="720" w:hanging="360"/>
      </w:pPr>
    </w:lvl>
    <w:lvl w:ilvl="1" w:tplc="831A1D0A">
      <w:start w:val="1"/>
      <w:numFmt w:val="bullet"/>
      <w:lvlText w:val="○"/>
      <w:lvlJc w:val="left"/>
      <w:pPr>
        <w:ind w:left="1440" w:hanging="360"/>
      </w:pPr>
    </w:lvl>
    <w:lvl w:ilvl="2" w:tplc="81ECDEDC">
      <w:start w:val="1"/>
      <w:numFmt w:val="bullet"/>
      <w:lvlText w:val="■"/>
      <w:lvlJc w:val="left"/>
      <w:pPr>
        <w:ind w:left="2160" w:hanging="360"/>
      </w:pPr>
    </w:lvl>
    <w:lvl w:ilvl="3" w:tplc="26BA1840">
      <w:start w:val="1"/>
      <w:numFmt w:val="bullet"/>
      <w:lvlText w:val="●"/>
      <w:lvlJc w:val="left"/>
      <w:pPr>
        <w:ind w:left="2880" w:hanging="360"/>
      </w:pPr>
    </w:lvl>
    <w:lvl w:ilvl="4" w:tplc="9BE6423E">
      <w:start w:val="1"/>
      <w:numFmt w:val="bullet"/>
      <w:lvlText w:val="○"/>
      <w:lvlJc w:val="left"/>
      <w:pPr>
        <w:ind w:left="3600" w:hanging="360"/>
      </w:pPr>
    </w:lvl>
    <w:lvl w:ilvl="5" w:tplc="D6AC357A">
      <w:start w:val="1"/>
      <w:numFmt w:val="bullet"/>
      <w:lvlText w:val="■"/>
      <w:lvlJc w:val="left"/>
      <w:pPr>
        <w:ind w:left="4320" w:hanging="360"/>
      </w:pPr>
    </w:lvl>
    <w:lvl w:ilvl="6" w:tplc="D62AAE38">
      <w:start w:val="1"/>
      <w:numFmt w:val="bullet"/>
      <w:lvlText w:val="●"/>
      <w:lvlJc w:val="left"/>
      <w:pPr>
        <w:ind w:left="5040" w:hanging="360"/>
      </w:pPr>
    </w:lvl>
    <w:lvl w:ilvl="7" w:tplc="434299DA">
      <w:start w:val="1"/>
      <w:numFmt w:val="bullet"/>
      <w:lvlText w:val="●"/>
      <w:lvlJc w:val="left"/>
      <w:pPr>
        <w:ind w:left="5760" w:hanging="360"/>
      </w:pPr>
    </w:lvl>
    <w:lvl w:ilvl="8" w:tplc="C096C4C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46554F"/>
    <w:multiLevelType w:val="hybridMultilevel"/>
    <w:tmpl w:val="EB6409FA"/>
    <w:lvl w:ilvl="0" w:tplc="FD30E08C">
      <w:start w:val="1"/>
      <w:numFmt w:val="decimal"/>
      <w:lvlText w:val="%1."/>
      <w:lvlJc w:val="left"/>
      <w:pPr>
        <w:ind w:left="600" w:hanging="300"/>
      </w:pPr>
    </w:lvl>
    <w:lvl w:ilvl="1" w:tplc="DCC06F02">
      <w:numFmt w:val="decimal"/>
      <w:lvlText w:val=""/>
      <w:lvlJc w:val="left"/>
    </w:lvl>
    <w:lvl w:ilvl="2" w:tplc="0AEE91E0">
      <w:numFmt w:val="decimal"/>
      <w:lvlText w:val=""/>
      <w:lvlJc w:val="left"/>
    </w:lvl>
    <w:lvl w:ilvl="3" w:tplc="A880C244">
      <w:numFmt w:val="decimal"/>
      <w:lvlText w:val=""/>
      <w:lvlJc w:val="left"/>
    </w:lvl>
    <w:lvl w:ilvl="4" w:tplc="300CA598">
      <w:numFmt w:val="decimal"/>
      <w:lvlText w:val=""/>
      <w:lvlJc w:val="left"/>
    </w:lvl>
    <w:lvl w:ilvl="5" w:tplc="49C46A30">
      <w:numFmt w:val="decimal"/>
      <w:lvlText w:val=""/>
      <w:lvlJc w:val="left"/>
    </w:lvl>
    <w:lvl w:ilvl="6" w:tplc="4C8C167E">
      <w:numFmt w:val="decimal"/>
      <w:lvlText w:val=""/>
      <w:lvlJc w:val="left"/>
    </w:lvl>
    <w:lvl w:ilvl="7" w:tplc="361ADBAE">
      <w:numFmt w:val="decimal"/>
      <w:lvlText w:val=""/>
      <w:lvlJc w:val="left"/>
    </w:lvl>
    <w:lvl w:ilvl="8" w:tplc="1A9E8544">
      <w:numFmt w:val="decimal"/>
      <w:lvlText w:val=""/>
      <w:lvlJc w:val="left"/>
    </w:lvl>
  </w:abstractNum>
  <w:num w:numId="1" w16cid:durableId="1414162401">
    <w:abstractNumId w:val="6"/>
    <w:lvlOverride w:ilvl="0">
      <w:startOverride w:val="1"/>
    </w:lvlOverride>
  </w:num>
  <w:num w:numId="2" w16cid:durableId="1997565562">
    <w:abstractNumId w:val="5"/>
    <w:lvlOverride w:ilvl="0">
      <w:startOverride w:val="1"/>
    </w:lvlOverride>
  </w:num>
  <w:num w:numId="3" w16cid:durableId="858351910">
    <w:abstractNumId w:val="7"/>
    <w:lvlOverride w:ilvl="0">
      <w:startOverride w:val="1"/>
    </w:lvlOverride>
  </w:num>
  <w:num w:numId="4" w16cid:durableId="1879467168">
    <w:abstractNumId w:val="4"/>
  </w:num>
  <w:num w:numId="5" w16cid:durableId="1588809781">
    <w:abstractNumId w:val="7"/>
  </w:num>
  <w:num w:numId="6" w16cid:durableId="977802640">
    <w:abstractNumId w:val="3"/>
  </w:num>
  <w:num w:numId="7" w16cid:durableId="1817650217">
    <w:abstractNumId w:val="1"/>
  </w:num>
  <w:num w:numId="8" w16cid:durableId="83456952">
    <w:abstractNumId w:val="2"/>
  </w:num>
  <w:num w:numId="9" w16cid:durableId="5133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5E"/>
    <w:rsid w:val="001804F4"/>
    <w:rsid w:val="003F6F64"/>
    <w:rsid w:val="004147F4"/>
    <w:rsid w:val="005E7070"/>
    <w:rsid w:val="00724944"/>
    <w:rsid w:val="0085555E"/>
    <w:rsid w:val="009222A1"/>
    <w:rsid w:val="00E62C13"/>
    <w:rsid w:val="00FF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2CDF"/>
  <w15:docId w15:val="{BEA177E7-C316-48DF-B2FC-794965A4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FFFFFF"/>
      <w:sz w:val="44"/>
      <w:szCs w:val="4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1872</Words>
  <Characters>10709</Characters>
  <Application>Microsoft Office Word</Application>
  <DocSecurity>0</DocSecurity>
  <Lines>396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ranimerin jose</cp:lastModifiedBy>
  <cp:revision>4</cp:revision>
  <dcterms:created xsi:type="dcterms:W3CDTF">2026-05-31T18:39:00Z</dcterms:created>
  <dcterms:modified xsi:type="dcterms:W3CDTF">2026-05-31T18:59:00Z</dcterms:modified>
</cp:coreProperties>
</file>