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300C8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0" w:type="dxa"/>
              <w:left w:w="480" w:type="dxa"/>
              <w:bottom w:w="600" w:type="dxa"/>
              <w:right w:w="480" w:type="dxa"/>
            </w:tcMar>
          </w:tcPr>
          <w:p w14:paraId="1513DDA1" w14:textId="77777777" w:rsidR="008168B8" w:rsidRDefault="00000000">
            <w:pPr>
              <w:jc w:val="center"/>
            </w:pPr>
            <w:r>
              <w:rPr>
                <w:b/>
                <w:bCs/>
                <w:color w:val="00B0F0"/>
                <w:sz w:val="56"/>
                <w:szCs w:val="56"/>
              </w:rPr>
              <w:t>DATA ANALYSIS</w:t>
            </w:r>
          </w:p>
          <w:p w14:paraId="362A29A1" w14:textId="77777777" w:rsidR="008168B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Customer Churn Analysis</w:t>
            </w:r>
          </w:p>
          <w:p w14:paraId="0A8BCB8D" w14:textId="77777777" w:rsidR="008168B8" w:rsidRDefault="00000000">
            <w:pPr>
              <w:spacing w:before="160"/>
              <w:jc w:val="center"/>
            </w:pPr>
            <w:r>
              <w:rPr>
                <w:color w:val="BDD7EE"/>
              </w:rPr>
              <w:t>SQL Server  ·  Python  ·  Power BI</w:t>
            </w:r>
          </w:p>
        </w:tc>
      </w:tr>
    </w:tbl>
    <w:p w14:paraId="6C96B6B1" w14:textId="77777777" w:rsidR="008168B8" w:rsidRDefault="008168B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168B8" w14:paraId="204EFA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B82B5" w14:textId="77777777" w:rsidR="008168B8" w:rsidRDefault="00000000"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400</w:t>
            </w:r>
          </w:p>
          <w:p w14:paraId="220254DD" w14:textId="77777777" w:rsidR="008168B8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Total Customer Accounts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E668B" w14:textId="7C907BED" w:rsidR="008168B8" w:rsidRDefault="00000000">
            <w:pPr>
              <w:jc w:val="center"/>
            </w:pPr>
            <w:r>
              <w:rPr>
                <w:b/>
                <w:bCs/>
                <w:color w:val="7B2020"/>
                <w:sz w:val="36"/>
                <w:szCs w:val="36"/>
              </w:rPr>
              <w:t>4</w:t>
            </w:r>
            <w:r w:rsidR="00DD0A5E">
              <w:rPr>
                <w:b/>
                <w:bCs/>
                <w:color w:val="7B2020"/>
                <w:sz w:val="36"/>
                <w:szCs w:val="36"/>
              </w:rPr>
              <w:t>4</w:t>
            </w:r>
            <w:r>
              <w:rPr>
                <w:b/>
                <w:bCs/>
                <w:color w:val="7B2020"/>
                <w:sz w:val="36"/>
                <w:szCs w:val="36"/>
              </w:rPr>
              <w:t>%</w:t>
            </w:r>
          </w:p>
          <w:p w14:paraId="6230CE8A" w14:textId="77777777" w:rsidR="008168B8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Overall Churn Rate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0817E" w14:textId="77777777" w:rsidR="008168B8" w:rsidRDefault="00000000">
            <w:pPr>
              <w:jc w:val="center"/>
            </w:pPr>
            <w:r>
              <w:rPr>
                <w:b/>
                <w:bCs/>
                <w:color w:val="7B2020"/>
                <w:sz w:val="36"/>
                <w:szCs w:val="36"/>
              </w:rPr>
              <w:t>AED 1.28M</w:t>
            </w:r>
          </w:p>
          <w:p w14:paraId="48246DD4" w14:textId="77777777" w:rsidR="008168B8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Monthly Revenue at Risk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63A8E" w14:textId="77777777" w:rsidR="008168B8" w:rsidRDefault="00000000">
            <w:pPr>
              <w:jc w:val="center"/>
            </w:pPr>
            <w:r>
              <w:rPr>
                <w:b/>
                <w:bCs/>
                <w:color w:val="1D6B44"/>
                <w:sz w:val="36"/>
                <w:szCs w:val="36"/>
              </w:rPr>
              <w:t>AED 1.69M</w:t>
            </w:r>
          </w:p>
          <w:p w14:paraId="76511992" w14:textId="77777777" w:rsidR="008168B8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Retained Revenue</w:t>
            </w:r>
          </w:p>
        </w:tc>
      </w:tr>
    </w:tbl>
    <w:p w14:paraId="10FBB241" w14:textId="77777777" w:rsidR="008168B8" w:rsidRDefault="008168B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168B8" w14:paraId="693E40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22EA6" w14:textId="77777777" w:rsidR="008168B8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Project Type</w:t>
            </w:r>
          </w:p>
          <w:p w14:paraId="3FF45146" w14:textId="77777777" w:rsidR="008168B8" w:rsidRDefault="00000000">
            <w:r>
              <w:rPr>
                <w:color w:val="404040"/>
              </w:rPr>
              <w:t>End-to-end data analysis portfolio project covering SQL querying, exploratory Python analysis, Power BI dashboarding, and strategic churn-prevention recommendations.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EC266" w14:textId="77777777" w:rsidR="008168B8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Tools Used</w:t>
            </w:r>
          </w:p>
          <w:p w14:paraId="6ED47FF8" w14:textId="2429CFF8" w:rsidR="008168B8" w:rsidRDefault="00000000">
            <w:r>
              <w:rPr>
                <w:color w:val="404040"/>
              </w:rPr>
              <w:t>Microsoft SQL Server  | Power BI Desktop  |  DAX  |  Data Modelling</w:t>
            </w:r>
          </w:p>
        </w:tc>
      </w:tr>
    </w:tbl>
    <w:p w14:paraId="144823E2" w14:textId="77777777" w:rsidR="008168B8" w:rsidRDefault="00000000">
      <w:r>
        <w:br w:type="page"/>
      </w:r>
    </w:p>
    <w:p w14:paraId="2E9545CE" w14:textId="77777777" w:rsidR="008168B8" w:rsidRDefault="00000000">
      <w:pPr>
        <w:shd w:val="clear" w:color="auto" w:fill="2E75B6"/>
        <w:spacing w:before="280"/>
        <w:ind w:left="160" w:right="160"/>
      </w:pPr>
      <w:r>
        <w:rPr>
          <w:b/>
          <w:bCs/>
          <w:color w:val="FFFFFF"/>
          <w:sz w:val="24"/>
          <w:szCs w:val="24"/>
        </w:rPr>
        <w:lastRenderedPageBreak/>
        <w:t>01  INTRODUCTION</w:t>
      </w:r>
    </w:p>
    <w:p w14:paraId="2FA3CC39" w14:textId="77777777" w:rsidR="008168B8" w:rsidRDefault="008168B8">
      <w:pPr>
        <w:pBdr>
          <w:bottom w:val="single" w:sz="6" w:space="1" w:color="00B0F0"/>
        </w:pBdr>
        <w:spacing w:after="160"/>
      </w:pPr>
    </w:p>
    <w:p w14:paraId="39DE7F20" w14:textId="77777777" w:rsidR="008168B8" w:rsidRDefault="00000000">
      <w:pPr>
        <w:spacing w:before="60" w:after="60"/>
      </w:pPr>
      <w:r>
        <w:rPr>
          <w:color w:val="404040"/>
          <w:sz w:val="21"/>
          <w:szCs w:val="21"/>
        </w:rPr>
        <w:t>This portfolio project demonstrates end-to-end data analysis skills across the full analytics stack — from raw SQL queries to interactive Power BI dashboards and actionable retention strategy. The dataset covers 400 B2B customer accounts for a company operating across the GCC region, spanning five customer segments, five industries, and five regional markets.</w:t>
      </w:r>
    </w:p>
    <w:p w14:paraId="27BFAEFD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t>Project Objectives</w:t>
      </w:r>
    </w:p>
    <w:p w14:paraId="7FA8FADF" w14:textId="77777777" w:rsidR="008168B8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>Extract and transform raw customer data using structured SQL queries</w:t>
      </w:r>
    </w:p>
    <w:p w14:paraId="10AD2A7C" w14:textId="77777777" w:rsidR="008168B8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>Build a weighted churn risk scoring model to flag at-risk accounts before they leave</w:t>
      </w:r>
    </w:p>
    <w:p w14:paraId="5E43990F" w14:textId="77777777" w:rsidR="008168B8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>Build an interactive Power BI dashboard with slicers, KPI cards, and visualisations</w:t>
      </w:r>
    </w:p>
    <w:p w14:paraId="6253AF43" w14:textId="75F3B1FC" w:rsidR="008168B8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 xml:space="preserve">Identify the segments, industries, and </w:t>
      </w:r>
      <w:r w:rsidR="00DD0A5E">
        <w:rPr>
          <w:color w:val="404040"/>
          <w:sz w:val="21"/>
          <w:szCs w:val="21"/>
        </w:rPr>
        <w:t>behavioural</w:t>
      </w:r>
      <w:r>
        <w:rPr>
          <w:color w:val="404040"/>
          <w:sz w:val="21"/>
          <w:szCs w:val="21"/>
        </w:rPr>
        <w:t xml:space="preserve"> signals driving churn</w:t>
      </w:r>
    </w:p>
    <w:p w14:paraId="3F777CE0" w14:textId="77777777" w:rsidR="008168B8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>Deliver a prioritized, actionable customer outreach list grounded in data</w:t>
      </w:r>
    </w:p>
    <w:p w14:paraId="65FE678D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t>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8168B8" w14:paraId="081AE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85AE" w14:textId="77777777" w:rsidR="008168B8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4EE9" w14:textId="77777777" w:rsidR="008168B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Values</w:t>
            </w:r>
          </w:p>
        </w:tc>
        <w:tc>
          <w:tcPr>
            <w:tcW w:w="4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0D4C" w14:textId="77777777" w:rsidR="008168B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168B8" w14:paraId="7EF18A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2177B" w14:textId="77777777" w:rsidR="008168B8" w:rsidRDefault="00000000">
            <w:r>
              <w:rPr>
                <w:color w:val="404040"/>
                <w:sz w:val="19"/>
                <w:szCs w:val="19"/>
              </w:rPr>
              <w:t>Customers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B7C56" w14:textId="77777777" w:rsidR="008168B8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400 accounts</w:t>
            </w:r>
          </w:p>
        </w:tc>
        <w:tc>
          <w:tcPr>
            <w:tcW w:w="4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DC0FD" w14:textId="77777777" w:rsidR="008168B8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Active and churned, single snapshot</w:t>
            </w:r>
          </w:p>
        </w:tc>
      </w:tr>
      <w:tr w:rsidR="008168B8" w14:paraId="7672B9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52432C" w14:textId="77777777" w:rsidR="008168B8" w:rsidRDefault="00000000">
            <w:r>
              <w:rPr>
                <w:color w:val="404040"/>
                <w:sz w:val="19"/>
                <w:szCs w:val="19"/>
              </w:rPr>
              <w:t>Segments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7BB2F" w14:textId="77777777" w:rsidR="008168B8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4 segments</w:t>
            </w:r>
          </w:p>
        </w:tc>
        <w:tc>
          <w:tcPr>
            <w:tcW w:w="4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4EFDD" w14:textId="77777777" w:rsidR="008168B8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Enterprise, Government, SME, Retail</w:t>
            </w:r>
          </w:p>
        </w:tc>
      </w:tr>
      <w:tr w:rsidR="008168B8" w14:paraId="380C4C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0FAD2" w14:textId="77777777" w:rsidR="008168B8" w:rsidRDefault="00000000">
            <w:r>
              <w:rPr>
                <w:color w:val="404040"/>
                <w:sz w:val="19"/>
                <w:szCs w:val="19"/>
              </w:rPr>
              <w:t>Industries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E30AF4" w14:textId="77777777" w:rsidR="008168B8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5 industries</w:t>
            </w:r>
          </w:p>
        </w:tc>
        <w:tc>
          <w:tcPr>
            <w:tcW w:w="4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28031D" w14:textId="77777777" w:rsidR="008168B8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Logistics, Construction, Food &amp; Beverage, Healthcare, Retail</w:t>
            </w:r>
          </w:p>
        </w:tc>
      </w:tr>
      <w:tr w:rsidR="008168B8" w14:paraId="46452B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0741D" w14:textId="77777777" w:rsidR="008168B8" w:rsidRDefault="00000000">
            <w:r>
              <w:rPr>
                <w:color w:val="404040"/>
                <w:sz w:val="19"/>
                <w:szCs w:val="19"/>
              </w:rPr>
              <w:t>Regions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D368A9" w14:textId="77777777" w:rsidR="008168B8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5 GCC cities</w:t>
            </w:r>
          </w:p>
        </w:tc>
        <w:tc>
          <w:tcPr>
            <w:tcW w:w="4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2D2FF" w14:textId="77777777" w:rsidR="008168B8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Dubai, Abu Dhabi, Sharjah, Doha, Riyadh</w:t>
            </w:r>
          </w:p>
        </w:tc>
      </w:tr>
      <w:tr w:rsidR="008168B8" w14:paraId="2D4B9D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55CF3" w14:textId="3486D786" w:rsidR="008168B8" w:rsidRDefault="00DD0A5E">
            <w:r>
              <w:rPr>
                <w:color w:val="404040"/>
                <w:sz w:val="19"/>
                <w:szCs w:val="19"/>
              </w:rPr>
              <w:t>Behavioural</w:t>
            </w:r>
            <w:r w:rsidR="00000000">
              <w:rPr>
                <w:color w:val="404040"/>
                <w:sz w:val="19"/>
                <w:szCs w:val="19"/>
              </w:rPr>
              <w:t xml:space="preserve"> fields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EBB91B" w14:textId="77777777" w:rsidR="008168B8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5 signals</w:t>
            </w:r>
          </w:p>
        </w:tc>
        <w:tc>
          <w:tcPr>
            <w:tcW w:w="4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29310E" w14:textId="77777777" w:rsidR="008168B8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Tenure, spend, support tickets, payment delays, order recency</w:t>
            </w:r>
          </w:p>
        </w:tc>
      </w:tr>
    </w:tbl>
    <w:p w14:paraId="48E47442" w14:textId="77777777" w:rsidR="008168B8" w:rsidRDefault="008168B8">
      <w:pPr>
        <w:spacing w:after="80"/>
      </w:pPr>
    </w:p>
    <w:p w14:paraId="7F4CF13F" w14:textId="77777777" w:rsidR="008168B8" w:rsidRDefault="00000000">
      <w:r>
        <w:br w:type="page"/>
      </w:r>
    </w:p>
    <w:p w14:paraId="45D005F5" w14:textId="77777777" w:rsidR="008168B8" w:rsidRDefault="00000000">
      <w:pPr>
        <w:shd w:val="clear" w:color="auto" w:fill="2E75B6"/>
        <w:spacing w:before="280"/>
        <w:ind w:left="160" w:right="160"/>
      </w:pPr>
      <w:r>
        <w:rPr>
          <w:b/>
          <w:bCs/>
          <w:color w:val="FFFFFF"/>
          <w:sz w:val="24"/>
          <w:szCs w:val="24"/>
        </w:rPr>
        <w:lastRenderedPageBreak/>
        <w:t>02  SQL DATA ANALYSIS</w:t>
      </w:r>
    </w:p>
    <w:p w14:paraId="58815C72" w14:textId="77777777" w:rsidR="008168B8" w:rsidRDefault="008168B8">
      <w:pPr>
        <w:pBdr>
          <w:bottom w:val="single" w:sz="6" w:space="1" w:color="00B0F0"/>
        </w:pBdr>
        <w:spacing w:after="160"/>
      </w:pPr>
    </w:p>
    <w:p w14:paraId="75C47673" w14:textId="77777777" w:rsidR="008168B8" w:rsidRDefault="00000000">
      <w:pPr>
        <w:spacing w:before="60" w:after="60"/>
      </w:pPr>
      <w:r>
        <w:rPr>
          <w:color w:val="404040"/>
          <w:sz w:val="21"/>
          <w:szCs w:val="21"/>
        </w:rPr>
        <w:t>Ten structured SQL queries were written against a SQL Server database to extract key business metrics. Each query is designed to answer a specific business question and feeds directly into the Power BI data model and the churn risk scoring logic.</w:t>
      </w:r>
    </w:p>
    <w:p w14:paraId="0D010F58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t>1.  Churn Summary Overview</w:t>
      </w:r>
    </w:p>
    <w:p w14:paraId="7CB6564B" w14:textId="77777777" w:rsidR="008168B8" w:rsidRDefault="00000000">
      <w:pPr>
        <w:spacing w:before="60" w:after="100"/>
      </w:pPr>
      <w:r>
        <w:rPr>
          <w:color w:val="404040"/>
        </w:rPr>
        <w:t>Summarises total customers, churn rate, and revenue at risk at the business level — the foundation KPIs for all subsequent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3532FB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96557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Overall churn rate and revenue exposure</w:t>
            </w:r>
          </w:p>
          <w:p w14:paraId="3B51C29A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4AA35B7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total_customers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77F9F0E6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SUM(Churned)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churned_customers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4A9B989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 - SUM(Churned)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retained_customers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4E3AE959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ROUND(SUM(Churned)*100.0/COUNT(*),1)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4516D027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ROUND(SUM(CASE WHEN Churned=0 THEN</w:t>
            </w:r>
          </w:p>
          <w:p w14:paraId="173C335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END),0)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retained_revenue_aed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7B89B1BE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ROUND(SUM(CASE WHEN Churned=1 THEN</w:t>
            </w:r>
          </w:p>
          <w:p w14:paraId="6C74C7D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END),0)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revenue_at_risk_aed</w:t>
            </w:r>
            <w:proofErr w:type="spellEnd"/>
          </w:p>
          <w:p w14:paraId="5724ADF9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churn;</w:t>
            </w:r>
          </w:p>
        </w:tc>
      </w:tr>
    </w:tbl>
    <w:p w14:paraId="7FF898F4" w14:textId="77777777" w:rsidR="008168B8" w:rsidRDefault="008168B8">
      <w:pPr>
        <w:spacing w:after="120"/>
      </w:pPr>
    </w:p>
    <w:p w14:paraId="7F10B642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t>2.  Churn Rate by Segment</w:t>
      </w:r>
    </w:p>
    <w:p w14:paraId="3F2CF84A" w14:textId="77777777" w:rsidR="008168B8" w:rsidRDefault="00000000">
      <w:pPr>
        <w:spacing w:before="60" w:after="100"/>
      </w:pPr>
      <w:r>
        <w:rPr>
          <w:color w:val="404040"/>
        </w:rPr>
        <w:t>Breaks churn down by customer segment to identify which book of business is least sticky.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3D17C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3E0188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Which customer segment is churning most?</w:t>
            </w:r>
          </w:p>
          <w:p w14:paraId="54CD7F4B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6A99459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Segment,</w:t>
            </w:r>
          </w:p>
          <w:p w14:paraId="1510DBC0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total_customers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42CB194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SUM(Churned)                              AS churned,</w:t>
            </w:r>
          </w:p>
          <w:p w14:paraId="0496CD4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ROUND(SUM(Churned)*100.0/COUNT(*),1)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284D237C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ROUND(SUM(CASE WHEN Churned=1 THEN</w:t>
            </w:r>
          </w:p>
          <w:p w14:paraId="325722F7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END),0)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revenue_at_risk_aed</w:t>
            </w:r>
            <w:proofErr w:type="spellEnd"/>
          </w:p>
          <w:p w14:paraId="53E52C2E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churn</w:t>
            </w:r>
          </w:p>
          <w:p w14:paraId="19DCC15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Segment</w:t>
            </w:r>
          </w:p>
          <w:p w14:paraId="44F31920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DESC;</w:t>
            </w:r>
          </w:p>
        </w:tc>
      </w:tr>
    </w:tbl>
    <w:p w14:paraId="53928ACE" w14:textId="77777777" w:rsidR="008168B8" w:rsidRDefault="008168B8">
      <w:pPr>
        <w:spacing w:after="120"/>
      </w:pPr>
    </w:p>
    <w:p w14:paraId="37E3E564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t>3.  Churn Rate by Industry</w:t>
      </w:r>
    </w:p>
    <w:p w14:paraId="3CE3FE07" w14:textId="77777777" w:rsidR="008168B8" w:rsidRDefault="00000000">
      <w:pPr>
        <w:spacing w:before="60" w:after="100"/>
      </w:pPr>
      <w:r>
        <w:rPr>
          <w:color w:val="404040"/>
        </w:rPr>
        <w:t>Ranks industries by churn rate to identify the hardest verticals to retain.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5B74F4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951E1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Which industries are hardest to retain?</w:t>
            </w:r>
          </w:p>
          <w:p w14:paraId="20AF75FA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064DBEB5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Industry,</w:t>
            </w:r>
          </w:p>
          <w:p w14:paraId="6F99D2C9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total_customers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7B384939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SUM(Churned)                              AS churned,</w:t>
            </w:r>
          </w:p>
          <w:p w14:paraId="395E189A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ROUND(SUM(Churned)*100.0/COUNT(*),1)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69E2A06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ROUND(AVG(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),0)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avg_monthly_spend</w:t>
            </w:r>
            <w:proofErr w:type="spellEnd"/>
          </w:p>
          <w:p w14:paraId="362FEB0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churn</w:t>
            </w:r>
          </w:p>
          <w:p w14:paraId="6757548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Industry</w:t>
            </w:r>
          </w:p>
          <w:p w14:paraId="1C53F1EE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DESC;</w:t>
            </w:r>
          </w:p>
        </w:tc>
      </w:tr>
    </w:tbl>
    <w:p w14:paraId="30CA3AD3" w14:textId="77777777" w:rsidR="008168B8" w:rsidRDefault="00000000">
      <w:r>
        <w:br w:type="page"/>
      </w:r>
    </w:p>
    <w:p w14:paraId="593F7DC1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lastRenderedPageBreak/>
        <w:t>4.  Churn Rate by Region</w:t>
      </w:r>
    </w:p>
    <w:p w14:paraId="73C82B6E" w14:textId="77777777" w:rsidR="008168B8" w:rsidRDefault="00000000">
      <w:pPr>
        <w:spacing w:before="60" w:after="100"/>
      </w:pPr>
      <w:r>
        <w:rPr>
          <w:color w:val="404040"/>
        </w:rPr>
        <w:t>Breaks churn down by GCC city to flag regional service or competitive gaps.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2BD09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36FE64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Which GCC city has the highest churn?</w:t>
            </w:r>
          </w:p>
          <w:p w14:paraId="15CA1DAB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05E0ECB6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Region,</w:t>
            </w:r>
          </w:p>
          <w:p w14:paraId="20E5AF7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total_customers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2688A47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SUM(Churned)                              AS churned,</w:t>
            </w:r>
          </w:p>
          <w:p w14:paraId="631B6E2E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ROUND(SUM(Churned)*100.0/COUNT(*),1)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2E5ED6F2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ROUND(SUM(CASE WHEN Churned=1 THEN</w:t>
            </w:r>
          </w:p>
          <w:p w14:paraId="0768BB8A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END),0)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revenue_at_risk_aed</w:t>
            </w:r>
            <w:proofErr w:type="spellEnd"/>
          </w:p>
          <w:p w14:paraId="57EF4465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churn</w:t>
            </w:r>
          </w:p>
          <w:p w14:paraId="111FB76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GROUP BY Region</w:t>
            </w:r>
          </w:p>
          <w:p w14:paraId="08CC972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DESC;</w:t>
            </w:r>
          </w:p>
        </w:tc>
      </w:tr>
    </w:tbl>
    <w:p w14:paraId="7D3AC0E8" w14:textId="77777777" w:rsidR="008168B8" w:rsidRDefault="008168B8">
      <w:pPr>
        <w:spacing w:after="120"/>
      </w:pPr>
    </w:p>
    <w:p w14:paraId="52078BAD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t>5.  Support Tickets vs Churn</w:t>
      </w:r>
    </w:p>
    <w:p w14:paraId="06864E62" w14:textId="77777777" w:rsidR="008168B8" w:rsidRDefault="00000000">
      <w:pPr>
        <w:spacing w:before="60" w:after="100"/>
      </w:pPr>
      <w:r>
        <w:rPr>
          <w:color w:val="404040"/>
        </w:rPr>
        <w:t>Tests whether rising support ticket volume predicts churn, with a risk flag threshold.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18FF06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79B39B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Does raising more support tickets predict churn?</w:t>
            </w:r>
          </w:p>
          <w:p w14:paraId="7CEC2F60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0BE26F90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08DE9A3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total_customers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5ECE0A16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SUM(Churned)                              AS churned,</w:t>
            </w:r>
          </w:p>
          <w:p w14:paraId="2165E85A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ROUND(SUM(Churned)*100.0/COUNT(*),1)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5D8F8FEC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CASE</w:t>
            </w:r>
          </w:p>
          <w:p w14:paraId="679138A8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5 THEN 'High Risk'</w:t>
            </w:r>
          </w:p>
          <w:p w14:paraId="493782C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3 THEN 'Medium Risk'</w:t>
            </w:r>
          </w:p>
          <w:p w14:paraId="71A044BC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ELSE 'Low Risk'</w:t>
            </w:r>
          </w:p>
          <w:p w14:paraId="2C79CE98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END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risk_flag</w:t>
            </w:r>
            <w:proofErr w:type="spellEnd"/>
          </w:p>
          <w:p w14:paraId="57F75F14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churn</w:t>
            </w:r>
          </w:p>
          <w:p w14:paraId="4807758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</w:p>
          <w:p w14:paraId="6133BDA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;</w:t>
            </w:r>
          </w:p>
        </w:tc>
      </w:tr>
    </w:tbl>
    <w:p w14:paraId="0A9654DE" w14:textId="77777777" w:rsidR="008168B8" w:rsidRDefault="008168B8">
      <w:pPr>
        <w:spacing w:after="120"/>
      </w:pPr>
    </w:p>
    <w:p w14:paraId="44428FD5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t>6.  Inactivity Analysis</w:t>
      </w:r>
    </w:p>
    <w:p w14:paraId="4894A749" w14:textId="77777777" w:rsidR="008168B8" w:rsidRDefault="00000000">
      <w:pPr>
        <w:spacing w:before="60" w:after="100"/>
      </w:pPr>
      <w:r>
        <w:rPr>
          <w:color w:val="404040"/>
        </w:rPr>
        <w:t>Uses a CTE to bucket customers by days since last order and measure churn rate per band.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062DB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E26B3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How does days since last order relate to churn?</w:t>
            </w:r>
          </w:p>
          <w:p w14:paraId="4E390D8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WITH inactivity AS (</w:t>
            </w:r>
          </w:p>
          <w:p w14:paraId="7DC9C6D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SELECT *,</w:t>
            </w:r>
          </w:p>
          <w:p w14:paraId="40DF1B06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CASE</w:t>
            </w:r>
          </w:p>
          <w:p w14:paraId="4A1C901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&lt;= 30  THEN '0-30 days'</w:t>
            </w:r>
          </w:p>
          <w:p w14:paraId="44CFC2A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&lt;= 60  THEN '31-60 days'</w:t>
            </w:r>
          </w:p>
          <w:p w14:paraId="716C5344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&lt;= 90  THEN '61-90 days'</w:t>
            </w:r>
          </w:p>
          <w:p w14:paraId="63C35189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&lt;= 120 THEN '91-120 days'</w:t>
            </w:r>
          </w:p>
          <w:p w14:paraId="571BDC18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ELSE '120+ days'</w:t>
            </w:r>
          </w:p>
          <w:p w14:paraId="62D77110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END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inactivity_band</w:t>
            </w:r>
            <w:proofErr w:type="spellEnd"/>
          </w:p>
          <w:p w14:paraId="7E1965A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FROM churn</w:t>
            </w:r>
          </w:p>
          <w:p w14:paraId="2F5E8925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</w:t>
            </w:r>
          </w:p>
          <w:p w14:paraId="58C02E7A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inactivity_band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5FC3D696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total_customers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770C1147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SUM(Churned)       AS churned,</w:t>
            </w:r>
          </w:p>
          <w:p w14:paraId="24FFDA5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ROUND(SUM(Churned)*100.0/COUNT(*),1)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</w:p>
          <w:p w14:paraId="0668E826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inactivity</w:t>
            </w:r>
          </w:p>
          <w:p w14:paraId="019E9C6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inactivity_band</w:t>
            </w:r>
            <w:proofErr w:type="spellEnd"/>
          </w:p>
          <w:p w14:paraId="3CE3B1E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MIN(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</w:tc>
      </w:tr>
    </w:tbl>
    <w:p w14:paraId="21EC6BDA" w14:textId="77777777" w:rsidR="008168B8" w:rsidRDefault="00000000">
      <w:r>
        <w:br w:type="page"/>
      </w:r>
    </w:p>
    <w:p w14:paraId="05F240AC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lastRenderedPageBreak/>
        <w:t>7.  Payment Delay vs Churn</w:t>
      </w:r>
    </w:p>
    <w:p w14:paraId="39A7BBFC" w14:textId="77777777" w:rsidR="008168B8" w:rsidRDefault="00000000">
      <w:pPr>
        <w:spacing w:before="60" w:after="100"/>
      </w:pPr>
      <w:r>
        <w:rPr>
          <w:color w:val="404040"/>
        </w:rPr>
        <w:t>Flags accounts with repeated payment delays as an early-intervention trigger.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3F99EA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E3808B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Are customers who delay payments more likely to churn?</w:t>
            </w:r>
          </w:p>
          <w:p w14:paraId="1CC7581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</w:t>
            </w:r>
          </w:p>
          <w:p w14:paraId="268A82E2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Payment_Delays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2ACBD180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total_customers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6830D438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SUM(Churned)                              AS churned,</w:t>
            </w:r>
          </w:p>
          <w:p w14:paraId="344A557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ROUND(SUM(Churned)*100.0/COUNT(*),1)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22BC958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CASE</w:t>
            </w:r>
          </w:p>
          <w:p w14:paraId="37C084A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Payment_Delays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4 THEN 'Critical — Intervene Now'</w:t>
            </w:r>
          </w:p>
          <w:p w14:paraId="6FAEC2A0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Payment_Delays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2 THEN 'Watch Closely'</w:t>
            </w:r>
          </w:p>
          <w:p w14:paraId="1E6D75E7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ELSE 'Normal'</w:t>
            </w:r>
          </w:p>
          <w:p w14:paraId="6850E978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END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action_flag</w:t>
            </w:r>
            <w:proofErr w:type="spellEnd"/>
          </w:p>
          <w:p w14:paraId="03199689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churn</w:t>
            </w:r>
          </w:p>
          <w:p w14:paraId="07B0B58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Payment_Delays</w:t>
            </w:r>
            <w:proofErr w:type="spellEnd"/>
          </w:p>
          <w:p w14:paraId="212FBE08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Payment_Delays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;</w:t>
            </w:r>
          </w:p>
        </w:tc>
      </w:tr>
    </w:tbl>
    <w:p w14:paraId="0ED18405" w14:textId="77777777" w:rsidR="008168B8" w:rsidRDefault="008168B8">
      <w:pPr>
        <w:spacing w:after="120"/>
      </w:pPr>
    </w:p>
    <w:p w14:paraId="16C25ED4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t>8.  Tenure vs Churn</w:t>
      </w:r>
    </w:p>
    <w:p w14:paraId="39BCA888" w14:textId="77777777" w:rsidR="008168B8" w:rsidRDefault="00000000">
      <w:pPr>
        <w:spacing w:before="60" w:after="100"/>
      </w:pPr>
      <w:r>
        <w:rPr>
          <w:color w:val="404040"/>
        </w:rPr>
        <w:t>Uses a CTE to test whether newer customers churn faster than long-tenured 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428CE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9A481E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Do newer customers churn faster?</w:t>
            </w:r>
          </w:p>
          <w:p w14:paraId="5ACD7127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WITH tenure AS (</w:t>
            </w:r>
          </w:p>
          <w:p w14:paraId="167ABF3C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 *,</w:t>
            </w:r>
          </w:p>
          <w:p w14:paraId="7E072102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CASE</w:t>
            </w:r>
          </w:p>
          <w:p w14:paraId="728A3D1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Tenure_Months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&lt;= 6  THEN '0-6 months (New)'</w:t>
            </w:r>
          </w:p>
          <w:p w14:paraId="3C577740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Tenure_Months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&lt;= 12 THEN '7-12 months'</w:t>
            </w:r>
          </w:p>
          <w:p w14:paraId="02869384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Tenure_Months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&lt;= 24 THEN '13-24 months'</w:t>
            </w:r>
          </w:p>
          <w:p w14:paraId="7FD5EA7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ELSE '24+ months (Loyal)'</w:t>
            </w:r>
          </w:p>
          <w:p w14:paraId="4C8FF9CC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END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tenure_band</w:t>
            </w:r>
            <w:proofErr w:type="spellEnd"/>
          </w:p>
          <w:p w14:paraId="4A6EE48B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FROM churn</w:t>
            </w:r>
          </w:p>
          <w:p w14:paraId="1B4295BE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</w:t>
            </w:r>
          </w:p>
          <w:p w14:paraId="64776D6B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tenure_band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54AD8214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total_customers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1F641BCC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SUM(Churned)       AS churned,</w:t>
            </w:r>
          </w:p>
          <w:p w14:paraId="5E8B357A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ROUND(SUM(Churned)*100.0/COUNT(*),1)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churn_rate_pct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1D8F7764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ROUND(AVG(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),0)     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avg_spend_aed</w:t>
            </w:r>
            <w:proofErr w:type="spellEnd"/>
          </w:p>
          <w:p w14:paraId="23E40AA7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tenure</w:t>
            </w:r>
          </w:p>
          <w:p w14:paraId="7E795B8A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tenure_band</w:t>
            </w:r>
            <w:proofErr w:type="spellEnd"/>
          </w:p>
          <w:p w14:paraId="10B9CA27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ORDER BY MIN(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Tenure_Months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</w:tc>
      </w:tr>
    </w:tbl>
    <w:p w14:paraId="32AB2E71" w14:textId="77777777" w:rsidR="008168B8" w:rsidRDefault="00000000">
      <w:r>
        <w:br w:type="page"/>
      </w:r>
    </w:p>
    <w:p w14:paraId="6C2184BB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lastRenderedPageBreak/>
        <w:t>9.  High-Value Customers at Risk</w:t>
      </w:r>
    </w:p>
    <w:p w14:paraId="5CEDF869" w14:textId="77777777" w:rsidR="008168B8" w:rsidRDefault="00000000">
      <w:pPr>
        <w:spacing w:before="60" w:after="100"/>
      </w:pPr>
      <w:r>
        <w:rPr>
          <w:color w:val="404040"/>
        </w:rPr>
        <w:t>Surfaces active, high-spending accounts already showing early churn warning signs — the most urgent accounts to save.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1710B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5FC55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Which high-spending customers are about to churn?</w:t>
            </w:r>
          </w:p>
          <w:p w14:paraId="652345DE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 TOP 10</w:t>
            </w:r>
          </w:p>
          <w:p w14:paraId="153C419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 Segment, Region, Industry,</w:t>
            </w:r>
          </w:p>
          <w:p w14:paraId="43AE40C9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ROUND(Monthly_Spend_AED,0)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0EF83890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Tenure_Months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639EA21C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Payment_Delays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 Churned,</w:t>
            </w:r>
          </w:p>
          <w:p w14:paraId="57BDF60B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CASE</w:t>
            </w:r>
          </w:p>
          <w:p w14:paraId="2D94F716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 90</w:t>
            </w:r>
          </w:p>
          <w:p w14:paraId="46D7E0D5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AND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5  THEN 'CRITICAL'</w:t>
            </w:r>
          </w:p>
          <w:p w14:paraId="62D91D0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 60</w:t>
            </w:r>
          </w:p>
          <w:p w14:paraId="3E3C551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OR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4  THEN 'HIGH RISK'</w:t>
            </w:r>
          </w:p>
          <w:p w14:paraId="2B9A07C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ELSE 'MONITOR'</w:t>
            </w:r>
          </w:p>
          <w:p w14:paraId="4F288F97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END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risk_level</w:t>
            </w:r>
            <w:proofErr w:type="spellEnd"/>
          </w:p>
          <w:p w14:paraId="62198632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churn</w:t>
            </w:r>
          </w:p>
          <w:p w14:paraId="083E0D0D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WHERE Churned = 0</w:t>
            </w:r>
          </w:p>
          <w:p w14:paraId="4F8759E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 8000</w:t>
            </w:r>
          </w:p>
          <w:p w14:paraId="168FE262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AND 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 60 OR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3)</w:t>
            </w:r>
          </w:p>
          <w:p w14:paraId="28EC94AE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DESC;</w:t>
            </w:r>
          </w:p>
        </w:tc>
      </w:tr>
    </w:tbl>
    <w:p w14:paraId="766AD122" w14:textId="77777777" w:rsidR="008168B8" w:rsidRDefault="008168B8">
      <w:pPr>
        <w:spacing w:after="120"/>
      </w:pPr>
    </w:p>
    <w:p w14:paraId="7AE5FCDC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t>10.  Churn Prevention Priority List</w:t>
      </w:r>
    </w:p>
    <w:p w14:paraId="64227955" w14:textId="77777777" w:rsidR="008168B8" w:rsidRDefault="00000000">
      <w:pPr>
        <w:spacing w:before="60" w:after="100"/>
      </w:pPr>
      <w:r>
        <w:rPr>
          <w:color w:val="404040"/>
        </w:rPr>
        <w:t>Combines all three risk factors into a weighted score, ranking active accounts by urgency for the retention team.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8B8" w14:paraId="7171A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95A3FF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-- Which active customers should we call first?</w:t>
            </w:r>
          </w:p>
          <w:p w14:paraId="1CC1399E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WITH scored AS (</w:t>
            </w:r>
          </w:p>
          <w:p w14:paraId="3BCC1CEB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SELECT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 Segment, Region,</w:t>
            </w:r>
          </w:p>
          <w:p w14:paraId="207E37E4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ROUND(Monthly_Spend_AED,0)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2532FB79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Payment_Delays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</w:t>
            </w:r>
          </w:p>
          <w:p w14:paraId="2FE61C09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(CASE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 90 THEN 3</w:t>
            </w:r>
          </w:p>
          <w:p w14:paraId="29CE5F4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 60 THEN 2</w:t>
            </w:r>
          </w:p>
          <w:p w14:paraId="6D294695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Last_Order_Days_Ago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 30 THEN 1 ELSE 0 END</w:t>
            </w:r>
          </w:p>
          <w:p w14:paraId="6385B9A3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+ CASE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5 THEN 2</w:t>
            </w:r>
          </w:p>
          <w:p w14:paraId="1C2F97A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Support_Tickets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3 THEN 1 ELSE 0 END</w:t>
            </w:r>
          </w:p>
          <w:p w14:paraId="68D8C72A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+ CASE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Payment_Delays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4 THEN 2</w:t>
            </w:r>
          </w:p>
          <w:p w14:paraId="5F5D81A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Payment_Delays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2 THEN 1 ELSE 0 END</w:t>
            </w:r>
          </w:p>
          <w:p w14:paraId="2142E27E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) AS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churn_risk_score</w:t>
            </w:r>
            <w:proofErr w:type="spellEnd"/>
          </w:p>
          <w:p w14:paraId="1DF7CFEC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FROM churn WHERE Churned = 0</w:t>
            </w:r>
          </w:p>
          <w:p w14:paraId="46F04389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</w:t>
            </w:r>
          </w:p>
          <w:p w14:paraId="0A5BBE75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SELECT TOP 10 *,</w:t>
            </w:r>
          </w:p>
          <w:p w14:paraId="7CA64041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CASE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churn_risk_score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5 THEN 'Call Today'</w:t>
            </w:r>
          </w:p>
          <w:p w14:paraId="10FBEED5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WHEN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churn_risk_score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&gt;= 3 THEN 'Follow Up This Week'</w:t>
            </w:r>
          </w:p>
          <w:p w14:paraId="2C06268A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ELSE 'Monitor' END AS action</w:t>
            </w:r>
          </w:p>
          <w:p w14:paraId="030148B7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FROM scored</w:t>
            </w:r>
          </w:p>
          <w:p w14:paraId="634F3A05" w14:textId="77777777" w:rsidR="008168B8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churn_risk_score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DESC,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monthly_spend_aed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DESC;</w:t>
            </w:r>
          </w:p>
        </w:tc>
      </w:tr>
    </w:tbl>
    <w:p w14:paraId="30D61494" w14:textId="77777777" w:rsidR="008168B8" w:rsidRDefault="00000000">
      <w:r>
        <w:br w:type="page"/>
      </w:r>
    </w:p>
    <w:p w14:paraId="1FE03E1F" w14:textId="77777777" w:rsidR="008168B8" w:rsidRDefault="00000000">
      <w:pPr>
        <w:shd w:val="clear" w:color="auto" w:fill="2E75B6"/>
        <w:spacing w:before="280"/>
        <w:ind w:left="160" w:right="160"/>
      </w:pPr>
      <w:r>
        <w:rPr>
          <w:b/>
          <w:bCs/>
          <w:color w:val="FFFFFF"/>
          <w:sz w:val="24"/>
          <w:szCs w:val="24"/>
        </w:rPr>
        <w:lastRenderedPageBreak/>
        <w:t>03  POWER BI DASHBOARD</w:t>
      </w:r>
    </w:p>
    <w:p w14:paraId="78BBE242" w14:textId="77777777" w:rsidR="008168B8" w:rsidRDefault="008168B8">
      <w:pPr>
        <w:pBdr>
          <w:bottom w:val="single" w:sz="6" w:space="1" w:color="00B0F0"/>
        </w:pBdr>
        <w:spacing w:after="160"/>
      </w:pPr>
    </w:p>
    <w:p w14:paraId="5AE3E441" w14:textId="311502D0" w:rsidR="008168B8" w:rsidRDefault="00000000">
      <w:pPr>
        <w:spacing w:before="60" w:after="60"/>
      </w:pPr>
      <w:r>
        <w:rPr>
          <w:color w:val="404040"/>
          <w:sz w:val="21"/>
          <w:szCs w:val="21"/>
        </w:rPr>
        <w:t>An interactive Power BI dashboard translates the findings. All visuals are connected to a shared data model with slicer cross-filtering enabled across Segment, Region, and Industry.</w:t>
      </w:r>
    </w:p>
    <w:p w14:paraId="73B86934" w14:textId="77777777" w:rsidR="008168B8" w:rsidRDefault="00000000">
      <w:pPr>
        <w:spacing w:before="260" w:after="60"/>
      </w:pPr>
      <w:r>
        <w:rPr>
          <w:b/>
          <w:bCs/>
          <w:color w:val="1F4E79"/>
          <w:sz w:val="24"/>
          <w:szCs w:val="24"/>
        </w:rPr>
        <w:t>Dashboard Contents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168B8" w14:paraId="4A648E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D6B2" w14:textId="77777777" w:rsidR="008168B8" w:rsidRDefault="00000000">
            <w:r>
              <w:rPr>
                <w:b/>
                <w:bCs/>
                <w:color w:val="1F4E79"/>
                <w:sz w:val="19"/>
                <w:szCs w:val="19"/>
              </w:rPr>
              <w:t>Visual 1</w:t>
            </w:r>
          </w:p>
        </w:tc>
        <w:tc>
          <w:tcPr>
            <w:tcW w:w="7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263B" w14:textId="77777777" w:rsidR="008168B8" w:rsidRDefault="00000000">
            <w:r>
              <w:rPr>
                <w:color w:val="404040"/>
                <w:sz w:val="19"/>
                <w:szCs w:val="19"/>
              </w:rPr>
              <w:t>KPI Cards: Total Customers, Churn Rate, Revenue at Risk, Retained Revenue</w:t>
            </w:r>
          </w:p>
        </w:tc>
      </w:tr>
      <w:tr w:rsidR="008168B8" w14:paraId="26F941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7756" w14:textId="77777777" w:rsidR="008168B8" w:rsidRDefault="00000000">
            <w:r>
              <w:rPr>
                <w:b/>
                <w:bCs/>
                <w:color w:val="1F4E79"/>
                <w:sz w:val="19"/>
                <w:szCs w:val="19"/>
              </w:rPr>
              <w:t>Visual 2</w:t>
            </w:r>
          </w:p>
        </w:tc>
        <w:tc>
          <w:tcPr>
            <w:tcW w:w="7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C833" w14:textId="216283EF" w:rsidR="008168B8" w:rsidRDefault="00000000">
            <w:r>
              <w:rPr>
                <w:color w:val="404040"/>
                <w:sz w:val="19"/>
                <w:szCs w:val="19"/>
              </w:rPr>
              <w:t>Churn Risk Matrix: Segment × Region, conditional-formatted by churn rate</w:t>
            </w:r>
          </w:p>
        </w:tc>
      </w:tr>
      <w:tr w:rsidR="008168B8" w14:paraId="72781F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864E" w14:textId="77777777" w:rsidR="008168B8" w:rsidRDefault="00000000">
            <w:r>
              <w:rPr>
                <w:b/>
                <w:bCs/>
                <w:color w:val="1F4E79"/>
                <w:sz w:val="19"/>
                <w:szCs w:val="19"/>
              </w:rPr>
              <w:t>Visual 3</w:t>
            </w:r>
          </w:p>
        </w:tc>
        <w:tc>
          <w:tcPr>
            <w:tcW w:w="7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2A50" w14:textId="21485CD6" w:rsidR="008168B8" w:rsidRDefault="00C50C01">
            <w:r>
              <w:rPr>
                <w:color w:val="404040"/>
                <w:sz w:val="19"/>
                <w:szCs w:val="19"/>
              </w:rPr>
              <w:t>Clustered column chart</w:t>
            </w:r>
            <w:r w:rsidR="00000000">
              <w:rPr>
                <w:color w:val="404040"/>
                <w:sz w:val="19"/>
                <w:szCs w:val="19"/>
              </w:rPr>
              <w:t xml:space="preserve">: </w:t>
            </w:r>
            <w:r>
              <w:rPr>
                <w:color w:val="404040"/>
                <w:sz w:val="19"/>
                <w:szCs w:val="19"/>
              </w:rPr>
              <w:t>Total Customers</w:t>
            </w:r>
            <w:r w:rsidR="00000000">
              <w:rPr>
                <w:color w:val="404040"/>
                <w:sz w:val="19"/>
                <w:szCs w:val="19"/>
              </w:rPr>
              <w:t xml:space="preserve"> vs Days Since Last Order, </w:t>
            </w:r>
            <w:r w:rsidR="00E577DA">
              <w:rPr>
                <w:color w:val="404040"/>
                <w:sz w:val="19"/>
                <w:szCs w:val="19"/>
              </w:rPr>
              <w:t>coloured</w:t>
            </w:r>
            <w:r w:rsidR="00000000">
              <w:rPr>
                <w:color w:val="404040"/>
                <w:sz w:val="19"/>
                <w:szCs w:val="19"/>
              </w:rPr>
              <w:t xml:space="preserve"> by churn status</w:t>
            </w:r>
          </w:p>
        </w:tc>
      </w:tr>
      <w:tr w:rsidR="008168B8" w14:paraId="7664A3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5B70" w14:textId="77777777" w:rsidR="008168B8" w:rsidRDefault="00000000">
            <w:r>
              <w:rPr>
                <w:b/>
                <w:bCs/>
                <w:color w:val="1F4E79"/>
                <w:sz w:val="19"/>
                <w:szCs w:val="19"/>
              </w:rPr>
              <w:t>Visual 4</w:t>
            </w:r>
          </w:p>
        </w:tc>
        <w:tc>
          <w:tcPr>
            <w:tcW w:w="7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86F7" w14:textId="51424524" w:rsidR="008168B8" w:rsidRDefault="00C50C01">
            <w:r>
              <w:rPr>
                <w:color w:val="404040"/>
                <w:sz w:val="19"/>
                <w:szCs w:val="19"/>
              </w:rPr>
              <w:t>Line Chart:</w:t>
            </w:r>
            <w:r w:rsidR="00E577DA">
              <w:rPr>
                <w:color w:val="404040"/>
                <w:sz w:val="19"/>
                <w:szCs w:val="19"/>
              </w:rPr>
              <w:t xml:space="preserve"> </w:t>
            </w:r>
            <w:r>
              <w:rPr>
                <w:color w:val="404040"/>
                <w:sz w:val="19"/>
                <w:szCs w:val="19"/>
              </w:rPr>
              <w:t>Churn Rate by Support Tickets(complaints)</w:t>
            </w:r>
          </w:p>
        </w:tc>
      </w:tr>
      <w:tr w:rsidR="008168B8" w14:paraId="7FFA68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A920" w14:textId="77777777" w:rsidR="008168B8" w:rsidRDefault="00000000">
            <w:r>
              <w:rPr>
                <w:b/>
                <w:bCs/>
                <w:color w:val="1F4E79"/>
                <w:sz w:val="19"/>
                <w:szCs w:val="19"/>
              </w:rPr>
              <w:t>Visual 5</w:t>
            </w:r>
          </w:p>
        </w:tc>
        <w:tc>
          <w:tcPr>
            <w:tcW w:w="7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F7E2" w14:textId="412C082C" w:rsidR="008168B8" w:rsidRDefault="00C50C01">
            <w:r>
              <w:rPr>
                <w:color w:val="404040"/>
                <w:sz w:val="19"/>
                <w:szCs w:val="19"/>
              </w:rPr>
              <w:t>Clustered Column Chart:</w:t>
            </w:r>
            <w:r w:rsidR="00E577DA">
              <w:rPr>
                <w:color w:val="404040"/>
                <w:sz w:val="19"/>
                <w:szCs w:val="19"/>
              </w:rPr>
              <w:t xml:space="preserve"> </w:t>
            </w:r>
            <w:r>
              <w:rPr>
                <w:color w:val="404040"/>
                <w:sz w:val="19"/>
                <w:szCs w:val="19"/>
              </w:rPr>
              <w:t>Support ticket by Payment delays(flagged)</w:t>
            </w:r>
          </w:p>
        </w:tc>
      </w:tr>
      <w:tr w:rsidR="008168B8" w14:paraId="51DDF7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0A6C" w14:textId="77777777" w:rsidR="008168B8" w:rsidRDefault="00000000">
            <w:r>
              <w:rPr>
                <w:b/>
                <w:bCs/>
                <w:color w:val="1F4E79"/>
                <w:sz w:val="19"/>
                <w:szCs w:val="19"/>
              </w:rPr>
              <w:t>Visual 6</w:t>
            </w:r>
          </w:p>
        </w:tc>
        <w:tc>
          <w:tcPr>
            <w:tcW w:w="7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B5B6" w14:textId="77777777" w:rsidR="008168B8" w:rsidRDefault="00000000">
            <w:r>
              <w:rPr>
                <w:color w:val="404040"/>
                <w:sz w:val="19"/>
                <w:szCs w:val="19"/>
              </w:rPr>
              <w:t>Slicers: Segment, Region, Industry</w:t>
            </w:r>
          </w:p>
        </w:tc>
      </w:tr>
    </w:tbl>
    <w:p w14:paraId="4B61A244" w14:textId="77777777" w:rsidR="008168B8" w:rsidRDefault="008168B8">
      <w:pPr>
        <w:spacing w:after="100"/>
      </w:pPr>
    </w:p>
    <w:p w14:paraId="00BA149C" w14:textId="23531F63" w:rsidR="008168B8" w:rsidRDefault="00000000">
      <w:pPr>
        <w:spacing w:before="60" w:after="60"/>
        <w:rPr>
          <w:color w:val="404040"/>
          <w:sz w:val="21"/>
          <w:szCs w:val="21"/>
        </w:rPr>
      </w:pPr>
      <w:r>
        <w:rPr>
          <w:color w:val="404040"/>
          <w:sz w:val="21"/>
          <w:szCs w:val="21"/>
        </w:rPr>
        <w:t>Key DAX measures built for the model include Churn Rate %, Revenue at Risk, Retained Revenue, and a dynamic Risk Band calculated column using SWITCH(TRUE()) logic to bucket customers by churn risk score in real time.</w:t>
      </w:r>
    </w:p>
    <w:p w14:paraId="63448CFF" w14:textId="53129D0D" w:rsidR="00690A07" w:rsidRDefault="00690A07">
      <w:pPr>
        <w:spacing w:before="60" w:after="60"/>
      </w:pPr>
      <w:r w:rsidRPr="00690A07">
        <w:drawing>
          <wp:inline distT="0" distB="0" distL="0" distR="0" wp14:anchorId="0C1FD1E5" wp14:editId="53F79CE7">
            <wp:extent cx="6400800" cy="3823335"/>
            <wp:effectExtent l="0" t="0" r="0" b="5715"/>
            <wp:docPr id="194038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3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6661" w14:textId="77777777" w:rsidR="008168B8" w:rsidRDefault="00000000">
      <w:r>
        <w:br w:type="page"/>
      </w:r>
    </w:p>
    <w:p w14:paraId="005CEB3C" w14:textId="44B6BC95" w:rsidR="00690A07" w:rsidRDefault="00690A07">
      <w:r w:rsidRPr="00690A07">
        <w:lastRenderedPageBreak/>
        <w:drawing>
          <wp:inline distT="0" distB="0" distL="0" distR="0" wp14:anchorId="316D862F" wp14:editId="7CF49958">
            <wp:extent cx="6400800" cy="3081655"/>
            <wp:effectExtent l="0" t="0" r="0" b="4445"/>
            <wp:docPr id="9064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64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D137" w14:textId="77777777" w:rsidR="00690A07" w:rsidRDefault="00690A07"/>
    <w:p w14:paraId="347DFEB1" w14:textId="77777777" w:rsidR="00690A07" w:rsidRDefault="00690A07" w:rsidP="00690A07">
      <w:pPr>
        <w:shd w:val="clear" w:color="auto" w:fill="2E75B6"/>
        <w:spacing w:before="280"/>
        <w:ind w:left="160" w:right="160"/>
      </w:pPr>
      <w:r>
        <w:rPr>
          <w:b/>
          <w:bCs/>
          <w:color w:val="FFFFFF"/>
          <w:sz w:val="24"/>
          <w:szCs w:val="24"/>
        </w:rPr>
        <w:t>04  BUSINESS INSIGHTS &amp; RECOMMENDATIONS</w:t>
      </w:r>
    </w:p>
    <w:p w14:paraId="60A0ADEE" w14:textId="77777777" w:rsidR="00690A07" w:rsidRDefault="00690A07" w:rsidP="00690A07">
      <w:pPr>
        <w:pBdr>
          <w:bottom w:val="single" w:sz="6" w:space="1" w:color="00B0F0"/>
        </w:pBdr>
        <w:spacing w:after="160"/>
      </w:pPr>
    </w:p>
    <w:p w14:paraId="0F3D774E" w14:textId="77777777" w:rsidR="00690A07" w:rsidRDefault="00690A07" w:rsidP="00690A07">
      <w:pPr>
        <w:spacing w:before="60" w:after="60"/>
      </w:pPr>
      <w:r>
        <w:rPr>
          <w:color w:val="404040"/>
          <w:sz w:val="21"/>
          <w:szCs w:val="21"/>
        </w:rPr>
        <w:t>The following insights were derived from the combined SQL and Power BI analysis. Each is categorised by urgency and strategic impact.</w:t>
      </w:r>
    </w:p>
    <w:p w14:paraId="441697C5" w14:textId="77777777" w:rsidR="00690A07" w:rsidRDefault="00690A07" w:rsidP="00690A07">
      <w:pPr>
        <w:spacing w:before="260" w:after="60"/>
      </w:pPr>
      <w:r>
        <w:rPr>
          <w:b/>
          <w:bCs/>
          <w:color w:val="1F4E79"/>
          <w:sz w:val="24"/>
          <w:szCs w:val="24"/>
        </w:rPr>
        <w:t>Key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1"/>
        <w:gridCol w:w="7789"/>
      </w:tblGrid>
      <w:tr w:rsidR="00690A07" w14:paraId="23A291D4" w14:textId="77777777" w:rsidTr="00F742D6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2F64" w14:textId="77777777" w:rsidR="00690A07" w:rsidRDefault="00690A07" w:rsidP="004D6F32">
            <w:pPr>
              <w:jc w:val="center"/>
            </w:pPr>
            <w:r>
              <w:rPr>
                <w:b/>
                <w:bCs/>
                <w:color w:val="7B2020"/>
                <w:sz w:val="18"/>
                <w:szCs w:val="18"/>
              </w:rPr>
              <w:t>RISK</w:t>
            </w:r>
          </w:p>
        </w:tc>
        <w:tc>
          <w:tcPr>
            <w:tcW w:w="778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2BEC78" w14:textId="77777777" w:rsidR="00690A07" w:rsidRDefault="00690A07" w:rsidP="004D6F32">
            <w:pPr>
              <w:spacing w:after="40"/>
            </w:pPr>
            <w:r>
              <w:rPr>
                <w:b/>
                <w:bCs/>
                <w:color w:val="1F4E79"/>
              </w:rPr>
              <w:t>Inactivity is the sharpest predictor of churn</w:t>
            </w:r>
          </w:p>
          <w:p w14:paraId="461B629A" w14:textId="1872347D" w:rsidR="00690A07" w:rsidRDefault="00690A07" w:rsidP="004D6F32">
            <w:r>
              <w:rPr>
                <w:color w:val="404040"/>
              </w:rPr>
              <w:t xml:space="preserve">Churn jumps from </w:t>
            </w:r>
            <w:r w:rsidR="00F742D6">
              <w:rPr>
                <w:color w:val="404040"/>
              </w:rPr>
              <w:t>9 customers</w:t>
            </w:r>
            <w:r>
              <w:rPr>
                <w:color w:val="404040"/>
              </w:rPr>
              <w:t xml:space="preserve"> (61–90 days inactive) to </w:t>
            </w:r>
            <w:r w:rsidR="00F742D6">
              <w:rPr>
                <w:color w:val="404040"/>
              </w:rPr>
              <w:t>97 customers</w:t>
            </w:r>
            <w:r>
              <w:rPr>
                <w:color w:val="404040"/>
              </w:rPr>
              <w:t xml:space="preserve"> (91–120 days) — a 90-day inactivity alert is the highest-leverage intervention trigger available.</w:t>
            </w:r>
          </w:p>
        </w:tc>
      </w:tr>
      <w:tr w:rsidR="00690A07" w14:paraId="4A77C43E" w14:textId="77777777" w:rsidTr="00F742D6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2A5D" w14:textId="77777777" w:rsidR="00690A07" w:rsidRDefault="00690A07" w:rsidP="004D6F32">
            <w:pPr>
              <w:jc w:val="center"/>
            </w:pPr>
            <w:r>
              <w:rPr>
                <w:b/>
                <w:bCs/>
                <w:color w:val="7B2020"/>
                <w:sz w:val="18"/>
                <w:szCs w:val="18"/>
              </w:rPr>
              <w:t>RISK</w:t>
            </w:r>
          </w:p>
        </w:tc>
        <w:tc>
          <w:tcPr>
            <w:tcW w:w="778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82FC0A" w14:textId="77777777" w:rsidR="00690A07" w:rsidRDefault="00690A07" w:rsidP="004D6F32">
            <w:pPr>
              <w:spacing w:after="40"/>
            </w:pPr>
            <w:r>
              <w:rPr>
                <w:b/>
                <w:bCs/>
                <w:color w:val="1F4E79"/>
              </w:rPr>
              <w:t>Payment delays signal near-certain churn</w:t>
            </w:r>
          </w:p>
          <w:p w14:paraId="130BE5B3" w14:textId="617F4C56" w:rsidR="00690A07" w:rsidRDefault="00690A07" w:rsidP="004D6F32">
            <w:r>
              <w:rPr>
                <w:color w:val="404040"/>
              </w:rPr>
              <w:t>Churn more</w:t>
            </w:r>
            <w:r w:rsidR="00F742D6">
              <w:rPr>
                <w:color w:val="404040"/>
              </w:rPr>
              <w:t xml:space="preserve"> for 4 and more payment delays</w:t>
            </w:r>
            <w:r>
              <w:rPr>
                <w:color w:val="404040"/>
              </w:rPr>
              <w:t xml:space="preserve"> — nearly as strong a predictor as inactivity.</w:t>
            </w:r>
          </w:p>
        </w:tc>
      </w:tr>
      <w:tr w:rsidR="00690A07" w14:paraId="2719E118" w14:textId="77777777" w:rsidTr="00F742D6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06B6B" w14:textId="77777777" w:rsidR="00690A07" w:rsidRDefault="00690A07" w:rsidP="004D6F32">
            <w:pPr>
              <w:jc w:val="center"/>
            </w:pPr>
            <w:r>
              <w:rPr>
                <w:b/>
                <w:bCs/>
                <w:color w:val="1D6B44"/>
                <w:sz w:val="18"/>
                <w:szCs w:val="18"/>
              </w:rPr>
              <w:t>OPPORTUNITY</w:t>
            </w:r>
          </w:p>
        </w:tc>
        <w:tc>
          <w:tcPr>
            <w:tcW w:w="778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B5AE4E" w14:textId="77777777" w:rsidR="00690A07" w:rsidRDefault="00690A07" w:rsidP="004D6F32">
            <w:pPr>
              <w:spacing w:after="40"/>
            </w:pPr>
            <w:r>
              <w:rPr>
                <w:b/>
                <w:bCs/>
                <w:color w:val="1F4E79"/>
              </w:rPr>
              <w:t>Loyal customers are genuinely low-risk</w:t>
            </w:r>
          </w:p>
          <w:p w14:paraId="2FECB649" w14:textId="77777777" w:rsidR="00690A07" w:rsidRDefault="00690A07" w:rsidP="004D6F32">
            <w:r>
              <w:rPr>
                <w:color w:val="404040"/>
              </w:rPr>
              <w:t>Accounts with 24+ months tenure churn at just 38.7%, over 20 points lower than new accounts — retention investment compounds over time.</w:t>
            </w:r>
          </w:p>
        </w:tc>
      </w:tr>
      <w:tr w:rsidR="00690A07" w14:paraId="4F866B04" w14:textId="77777777" w:rsidTr="00F742D6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0FA4" w14:textId="77777777" w:rsidR="00690A07" w:rsidRDefault="00690A07" w:rsidP="004D6F32">
            <w:pPr>
              <w:jc w:val="center"/>
            </w:pPr>
            <w:r>
              <w:rPr>
                <w:b/>
                <w:bCs/>
                <w:color w:val="1D6B44"/>
                <w:sz w:val="18"/>
                <w:szCs w:val="18"/>
              </w:rPr>
              <w:t>OPPORTUNITY</w:t>
            </w:r>
          </w:p>
        </w:tc>
        <w:tc>
          <w:tcPr>
            <w:tcW w:w="778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ADC9B8" w14:textId="77777777" w:rsidR="00690A07" w:rsidRDefault="00690A07" w:rsidP="004D6F32">
            <w:pPr>
              <w:spacing w:after="40"/>
            </w:pPr>
            <w:r>
              <w:rPr>
                <w:b/>
                <w:bCs/>
                <w:color w:val="1F4E79"/>
              </w:rPr>
              <w:t>Riyadh outperforms every other region</w:t>
            </w:r>
          </w:p>
          <w:p w14:paraId="6B2041BA" w14:textId="77777777" w:rsidR="00690A07" w:rsidRDefault="00690A07" w:rsidP="004D6F32">
            <w:r>
              <w:rPr>
                <w:color w:val="404040"/>
              </w:rPr>
              <w:t>Riyadh's 35.9% churn rate is nearly 12 points better than Doha (47.6%) — worth studying what's working there and replicating it.</w:t>
            </w:r>
          </w:p>
        </w:tc>
      </w:tr>
      <w:tr w:rsidR="00690A07" w14:paraId="18CAD41E" w14:textId="77777777" w:rsidTr="00F742D6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4866" w14:textId="77777777" w:rsidR="00690A07" w:rsidRDefault="00690A07" w:rsidP="004D6F32">
            <w:pPr>
              <w:jc w:val="center"/>
            </w:pPr>
            <w:r>
              <w:rPr>
                <w:b/>
                <w:bCs/>
                <w:color w:val="7D5A00"/>
                <w:sz w:val="18"/>
                <w:szCs w:val="18"/>
              </w:rPr>
              <w:t>WATCH</w:t>
            </w:r>
          </w:p>
        </w:tc>
        <w:tc>
          <w:tcPr>
            <w:tcW w:w="778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1A69FD" w14:textId="77777777" w:rsidR="00690A07" w:rsidRDefault="00690A07" w:rsidP="004D6F32">
            <w:pPr>
              <w:spacing w:after="40"/>
            </w:pPr>
            <w:r>
              <w:rPr>
                <w:b/>
                <w:bCs/>
                <w:color w:val="1F4E79"/>
              </w:rPr>
              <w:t>New customers are the most fragile</w:t>
            </w:r>
          </w:p>
          <w:p w14:paraId="6360EF57" w14:textId="77777777" w:rsidR="00690A07" w:rsidRDefault="00690A07" w:rsidP="004D6F32">
            <w:r>
              <w:rPr>
                <w:color w:val="404040"/>
              </w:rPr>
              <w:t>0–6 month accounts churn at 59.3%, the highest of any tenure band — onboarding quality in the first 6 months needs direct attention.</w:t>
            </w:r>
          </w:p>
        </w:tc>
      </w:tr>
      <w:tr w:rsidR="00690A07" w14:paraId="654845E3" w14:textId="77777777" w:rsidTr="00F742D6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51E0" w14:textId="77777777" w:rsidR="00690A07" w:rsidRDefault="00690A07" w:rsidP="004D6F32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GROWTH</w:t>
            </w:r>
          </w:p>
        </w:tc>
        <w:tc>
          <w:tcPr>
            <w:tcW w:w="7789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A9C315" w14:textId="77777777" w:rsidR="00690A07" w:rsidRDefault="00690A07" w:rsidP="004D6F32">
            <w:pPr>
              <w:spacing w:after="40"/>
            </w:pPr>
            <w:r>
              <w:rPr>
                <w:b/>
                <w:bCs/>
                <w:color w:val="1F4E79"/>
              </w:rPr>
              <w:t>AED 1.28M in monthly revenue is recoverable</w:t>
            </w:r>
          </w:p>
          <w:p w14:paraId="02ADEC20" w14:textId="77777777" w:rsidR="00690A07" w:rsidRDefault="00690A07" w:rsidP="004D6F32">
            <w:r>
              <w:rPr>
                <w:color w:val="404040"/>
              </w:rPr>
              <w:t>174 churned accounts represent AED 1.28M in lost monthly spend — even a modest win-back or prevention rate has an outsized revenue impact.</w:t>
            </w:r>
          </w:p>
        </w:tc>
      </w:tr>
    </w:tbl>
    <w:p w14:paraId="20AE1380" w14:textId="77777777" w:rsidR="00690A07" w:rsidRDefault="00690A07" w:rsidP="00690A07">
      <w:pPr>
        <w:spacing w:after="160"/>
      </w:pPr>
    </w:p>
    <w:p w14:paraId="19368F25" w14:textId="77777777" w:rsidR="00DD0A5E" w:rsidRDefault="00DD0A5E" w:rsidP="00690A07">
      <w:pPr>
        <w:spacing w:after="160"/>
      </w:pPr>
    </w:p>
    <w:p w14:paraId="6D143785" w14:textId="77777777" w:rsidR="00DD0A5E" w:rsidRDefault="00DD0A5E" w:rsidP="00690A07">
      <w:pPr>
        <w:spacing w:after="160"/>
      </w:pPr>
    </w:p>
    <w:p w14:paraId="512ECD8C" w14:textId="77777777" w:rsidR="00690A07" w:rsidRDefault="00690A07" w:rsidP="00690A07">
      <w:pPr>
        <w:spacing w:before="260" w:after="60"/>
      </w:pPr>
      <w:r>
        <w:rPr>
          <w:b/>
          <w:bCs/>
          <w:color w:val="1F4E79"/>
          <w:sz w:val="24"/>
          <w:szCs w:val="24"/>
        </w:rPr>
        <w:lastRenderedPageBreak/>
        <w:t>Strategic Action Plan</w:t>
      </w:r>
    </w:p>
    <w:p w14:paraId="0B90489B" w14:textId="77777777" w:rsidR="00690A07" w:rsidRDefault="00690A07" w:rsidP="00690A07">
      <w:pPr>
        <w:spacing w:before="60" w:after="60"/>
      </w:pPr>
      <w:r>
        <w:rPr>
          <w:b/>
          <w:bCs/>
          <w:color w:val="1F4E79"/>
          <w:sz w:val="22"/>
          <w:szCs w:val="22"/>
        </w:rPr>
        <w:t>Immediate (0–3 months)</w:t>
      </w:r>
    </w:p>
    <w:p w14:paraId="393E267E" w14:textId="77777777" w:rsidR="00690A07" w:rsidRDefault="00690A07" w:rsidP="00690A07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>Trigger automated outreach at the 90-day inactivity mark — the sharpest inflection point in the data and the single highest-leverage intervention point.</w:t>
      </w:r>
    </w:p>
    <w:p w14:paraId="205794DB" w14:textId="233A0782" w:rsidR="00690A07" w:rsidRDefault="00690A07" w:rsidP="00690A07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 xml:space="preserve">Flag any active account with 4+ payment delays for immediate finance/account-management review — the strongest </w:t>
      </w:r>
      <w:r w:rsidR="00DD0A5E">
        <w:rPr>
          <w:color w:val="404040"/>
          <w:sz w:val="21"/>
          <w:szCs w:val="21"/>
        </w:rPr>
        <w:t>behavioural</w:t>
      </w:r>
      <w:r>
        <w:rPr>
          <w:color w:val="404040"/>
          <w:sz w:val="21"/>
          <w:szCs w:val="21"/>
        </w:rPr>
        <w:t xml:space="preserve"> churn predictor after inactivity.</w:t>
      </w:r>
    </w:p>
    <w:p w14:paraId="5AF64A4F" w14:textId="77777777" w:rsidR="00690A07" w:rsidRDefault="00690A07" w:rsidP="00690A07">
      <w:pPr>
        <w:spacing w:after="80"/>
      </w:pPr>
    </w:p>
    <w:p w14:paraId="358D8DBE" w14:textId="77777777" w:rsidR="00690A07" w:rsidRDefault="00690A07" w:rsidP="00690A07">
      <w:pPr>
        <w:spacing w:before="60" w:after="60"/>
      </w:pPr>
      <w:r>
        <w:rPr>
          <w:b/>
          <w:bCs/>
          <w:color w:val="1F4E79"/>
          <w:sz w:val="22"/>
          <w:szCs w:val="22"/>
        </w:rPr>
        <w:t>Short-term (3–6 months)</w:t>
      </w:r>
    </w:p>
    <w:p w14:paraId="12839216" w14:textId="096F2DF0" w:rsidR="00690A07" w:rsidRDefault="00690A07" w:rsidP="00690A07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 xml:space="preserve">Launch a targeted retention review for </w:t>
      </w:r>
      <w:r w:rsidR="00DD0A5E">
        <w:rPr>
          <w:color w:val="404040"/>
          <w:sz w:val="21"/>
          <w:szCs w:val="21"/>
        </w:rPr>
        <w:t>SME</w:t>
      </w:r>
      <w:r>
        <w:rPr>
          <w:color w:val="404040"/>
          <w:sz w:val="21"/>
          <w:szCs w:val="21"/>
        </w:rPr>
        <w:t>-</w:t>
      </w:r>
      <w:r w:rsidR="00DD0A5E">
        <w:rPr>
          <w:color w:val="404040"/>
          <w:sz w:val="21"/>
          <w:szCs w:val="21"/>
        </w:rPr>
        <w:t xml:space="preserve">segment </w:t>
      </w:r>
      <w:r>
        <w:rPr>
          <w:color w:val="404040"/>
          <w:sz w:val="21"/>
          <w:szCs w:val="21"/>
        </w:rPr>
        <w:t>and Doha-region accounts, given they show the highest churn rates by industry and region respectively.</w:t>
      </w:r>
    </w:p>
    <w:p w14:paraId="5C880439" w14:textId="77777777" w:rsidR="00690A07" w:rsidRDefault="00690A07" w:rsidP="00690A07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>Build a structured onboarding check-in program for the first 6 months of a new account, where churn risk is nearly 60%.</w:t>
      </w:r>
    </w:p>
    <w:p w14:paraId="6916DB51" w14:textId="77777777" w:rsidR="00690A07" w:rsidRDefault="00690A07" w:rsidP="00690A07">
      <w:pPr>
        <w:spacing w:after="80"/>
      </w:pPr>
    </w:p>
    <w:p w14:paraId="2CE89FBF" w14:textId="77777777" w:rsidR="00690A07" w:rsidRDefault="00690A07" w:rsidP="00690A07">
      <w:pPr>
        <w:spacing w:before="60" w:after="60"/>
      </w:pPr>
      <w:r>
        <w:rPr>
          <w:b/>
          <w:bCs/>
          <w:color w:val="1F4E79"/>
          <w:sz w:val="22"/>
          <w:szCs w:val="22"/>
        </w:rPr>
        <w:t>Strategic (6–12 months)</w:t>
      </w:r>
    </w:p>
    <w:p w14:paraId="73453CBF" w14:textId="77777777" w:rsidR="00690A07" w:rsidRDefault="00690A07" w:rsidP="00690A07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>Operationalize the churn risk score as a recurring weekly SQL job feeding directly into the retention team's call list, rather than a one-time analysis.</w:t>
      </w:r>
    </w:p>
    <w:p w14:paraId="42386DD6" w14:textId="77777777" w:rsidR="00690A07" w:rsidRDefault="00690A07" w:rsidP="00690A07">
      <w:pPr>
        <w:pStyle w:val="ListParagraph"/>
        <w:numPr>
          <w:ilvl w:val="0"/>
          <w:numId w:val="2"/>
        </w:numPr>
        <w:spacing w:after="90"/>
      </w:pPr>
      <w:r>
        <w:rPr>
          <w:color w:val="404040"/>
          <w:sz w:val="21"/>
          <w:szCs w:val="21"/>
        </w:rPr>
        <w:t>Study Riyadh's comparatively low churn rate for transferable practices that could be rolled out to Doha, Dubai, and Abu Dhabi.</w:t>
      </w:r>
    </w:p>
    <w:p w14:paraId="09DA8DBA" w14:textId="77777777" w:rsidR="00690A07" w:rsidRDefault="00690A07" w:rsidP="00690A07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A07" w14:paraId="14337340" w14:textId="77777777" w:rsidTr="004D6F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0" w:type="dxa"/>
              <w:left w:w="480" w:type="dxa"/>
              <w:bottom w:w="300" w:type="dxa"/>
              <w:right w:w="480" w:type="dxa"/>
            </w:tcMar>
          </w:tcPr>
          <w:p w14:paraId="207BCA06" w14:textId="77777777" w:rsidR="00690A07" w:rsidRDefault="00690A07" w:rsidP="004D6F3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End of Portfolio Project</w:t>
            </w:r>
          </w:p>
          <w:p w14:paraId="48021D86" w14:textId="77777777" w:rsidR="00690A07" w:rsidRDefault="00690A07" w:rsidP="004D6F32">
            <w:pPr>
              <w:spacing w:before="100"/>
              <w:jc w:val="center"/>
            </w:pPr>
            <w:r>
              <w:rPr>
                <w:color w:val="BDD7EE"/>
              </w:rPr>
              <w:t>SQL  ·  Python  ·  Power BI  ·  DAX  ·  Customer Churn Analysis</w:t>
            </w:r>
          </w:p>
        </w:tc>
      </w:tr>
    </w:tbl>
    <w:p w14:paraId="15995444" w14:textId="77777777" w:rsidR="00690A07" w:rsidRDefault="00690A07"/>
    <w:sectPr w:rsidR="00690A07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69AA0" w14:textId="77777777" w:rsidR="00F9466A" w:rsidRDefault="00F9466A">
      <w:r>
        <w:separator/>
      </w:r>
    </w:p>
  </w:endnote>
  <w:endnote w:type="continuationSeparator" w:id="0">
    <w:p w14:paraId="03CFE721" w14:textId="77777777" w:rsidR="00F9466A" w:rsidRDefault="00F94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CAA4" w14:textId="77777777" w:rsidR="008168B8" w:rsidRDefault="008168B8">
    <w:pPr>
      <w:pBdr>
        <w:top w:val="single" w:sz="4" w:space="1" w:color="2E75B6"/>
      </w:pBdr>
      <w:spacing w:after="60"/>
    </w:pPr>
  </w:p>
  <w:p w14:paraId="55A4C347" w14:textId="77777777" w:rsidR="008168B8" w:rsidRDefault="00000000">
    <w:pPr>
      <w:jc w:val="center"/>
    </w:pPr>
    <w:r>
      <w:rPr>
        <w:color w:val="888888"/>
        <w:sz w:val="16"/>
        <w:szCs w:val="16"/>
      </w:rPr>
      <w:t xml:space="preserve">Confidential — Portfolio Project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2052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2A5A" w14:textId="77777777" w:rsidR="00F9466A" w:rsidRDefault="00F9466A">
      <w:r>
        <w:separator/>
      </w:r>
    </w:p>
  </w:footnote>
  <w:footnote w:type="continuationSeparator" w:id="0">
    <w:p w14:paraId="79C17CA2" w14:textId="77777777" w:rsidR="00F9466A" w:rsidRDefault="00F94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360"/>
    </w:tblGrid>
    <w:tr w:rsidR="008168B8" w14:paraId="6CC08A00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BB19A5C" w14:textId="77777777" w:rsidR="008168B8" w:rsidRDefault="00000000">
          <w:r>
            <w:rPr>
              <w:b/>
              <w:bCs/>
              <w:color w:val="2E75B6"/>
              <w:sz w:val="18"/>
              <w:szCs w:val="18"/>
            </w:rPr>
            <w:t>CUSTOMER CHURN ANALYSIS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77BA046" w14:textId="77777777" w:rsidR="008168B8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Portfolio Project  |  SQL + Python + Power BI</w:t>
          </w:r>
        </w:p>
      </w:tc>
    </w:tr>
  </w:tbl>
  <w:p w14:paraId="317B0368" w14:textId="77777777" w:rsidR="008168B8" w:rsidRDefault="008168B8">
    <w:pPr>
      <w:pBdr>
        <w:bottom w:val="single" w:sz="4" w:space="1" w:color="00B0F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3E5B"/>
    <w:multiLevelType w:val="hybridMultilevel"/>
    <w:tmpl w:val="F8D8079C"/>
    <w:lvl w:ilvl="0" w:tplc="3DE256AE">
      <w:start w:val="1"/>
      <w:numFmt w:val="bullet"/>
      <w:lvlText w:val="●"/>
      <w:lvlJc w:val="left"/>
      <w:pPr>
        <w:ind w:left="720" w:hanging="360"/>
      </w:pPr>
    </w:lvl>
    <w:lvl w:ilvl="1" w:tplc="A6A6DC3E">
      <w:start w:val="1"/>
      <w:numFmt w:val="bullet"/>
      <w:lvlText w:val="○"/>
      <w:lvlJc w:val="left"/>
      <w:pPr>
        <w:ind w:left="1440" w:hanging="360"/>
      </w:pPr>
    </w:lvl>
    <w:lvl w:ilvl="2" w:tplc="C8AAC15A">
      <w:start w:val="1"/>
      <w:numFmt w:val="bullet"/>
      <w:lvlText w:val="■"/>
      <w:lvlJc w:val="left"/>
      <w:pPr>
        <w:ind w:left="2160" w:hanging="360"/>
      </w:pPr>
    </w:lvl>
    <w:lvl w:ilvl="3" w:tplc="32B24816">
      <w:start w:val="1"/>
      <w:numFmt w:val="bullet"/>
      <w:lvlText w:val="●"/>
      <w:lvlJc w:val="left"/>
      <w:pPr>
        <w:ind w:left="2880" w:hanging="360"/>
      </w:pPr>
    </w:lvl>
    <w:lvl w:ilvl="4" w:tplc="F9002642">
      <w:start w:val="1"/>
      <w:numFmt w:val="bullet"/>
      <w:lvlText w:val="○"/>
      <w:lvlJc w:val="left"/>
      <w:pPr>
        <w:ind w:left="3600" w:hanging="360"/>
      </w:pPr>
    </w:lvl>
    <w:lvl w:ilvl="5" w:tplc="F4B458E4">
      <w:start w:val="1"/>
      <w:numFmt w:val="bullet"/>
      <w:lvlText w:val="■"/>
      <w:lvlJc w:val="left"/>
      <w:pPr>
        <w:ind w:left="4320" w:hanging="360"/>
      </w:pPr>
    </w:lvl>
    <w:lvl w:ilvl="6" w:tplc="9E3E24B4">
      <w:start w:val="1"/>
      <w:numFmt w:val="bullet"/>
      <w:lvlText w:val="●"/>
      <w:lvlJc w:val="left"/>
      <w:pPr>
        <w:ind w:left="5040" w:hanging="360"/>
      </w:pPr>
    </w:lvl>
    <w:lvl w:ilvl="7" w:tplc="51C0C1B4">
      <w:start w:val="1"/>
      <w:numFmt w:val="bullet"/>
      <w:lvlText w:val="●"/>
      <w:lvlJc w:val="left"/>
      <w:pPr>
        <w:ind w:left="5760" w:hanging="360"/>
      </w:pPr>
    </w:lvl>
    <w:lvl w:ilvl="8" w:tplc="B9A0A1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D11F97"/>
    <w:multiLevelType w:val="hybridMultilevel"/>
    <w:tmpl w:val="12D4B3C4"/>
    <w:lvl w:ilvl="0" w:tplc="06A2DEF4">
      <w:start w:val="1"/>
      <w:numFmt w:val="bullet"/>
      <w:lvlText w:val="•"/>
      <w:lvlJc w:val="left"/>
      <w:pPr>
        <w:ind w:left="360" w:hanging="260"/>
      </w:pPr>
    </w:lvl>
    <w:lvl w:ilvl="1" w:tplc="C4B625E8">
      <w:numFmt w:val="decimal"/>
      <w:lvlText w:val=""/>
      <w:lvlJc w:val="left"/>
    </w:lvl>
    <w:lvl w:ilvl="2" w:tplc="9942E3CE">
      <w:numFmt w:val="decimal"/>
      <w:lvlText w:val=""/>
      <w:lvlJc w:val="left"/>
    </w:lvl>
    <w:lvl w:ilvl="3" w:tplc="FF8E9542">
      <w:numFmt w:val="decimal"/>
      <w:lvlText w:val=""/>
      <w:lvlJc w:val="left"/>
    </w:lvl>
    <w:lvl w:ilvl="4" w:tplc="7D1E484E">
      <w:numFmt w:val="decimal"/>
      <w:lvlText w:val=""/>
      <w:lvlJc w:val="left"/>
    </w:lvl>
    <w:lvl w:ilvl="5" w:tplc="2732258E">
      <w:numFmt w:val="decimal"/>
      <w:lvlText w:val=""/>
      <w:lvlJc w:val="left"/>
    </w:lvl>
    <w:lvl w:ilvl="6" w:tplc="1CE859A6">
      <w:numFmt w:val="decimal"/>
      <w:lvlText w:val=""/>
      <w:lvlJc w:val="left"/>
    </w:lvl>
    <w:lvl w:ilvl="7" w:tplc="8F8EDF68">
      <w:numFmt w:val="decimal"/>
      <w:lvlText w:val=""/>
      <w:lvlJc w:val="left"/>
    </w:lvl>
    <w:lvl w:ilvl="8" w:tplc="50AA20BA">
      <w:numFmt w:val="decimal"/>
      <w:lvlText w:val=""/>
      <w:lvlJc w:val="left"/>
    </w:lvl>
  </w:abstractNum>
  <w:num w:numId="1" w16cid:durableId="361243764">
    <w:abstractNumId w:val="0"/>
    <w:lvlOverride w:ilvl="0">
      <w:startOverride w:val="1"/>
    </w:lvlOverride>
  </w:num>
  <w:num w:numId="2" w16cid:durableId="4527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8B8"/>
    <w:rsid w:val="00690A07"/>
    <w:rsid w:val="008168B8"/>
    <w:rsid w:val="00964978"/>
    <w:rsid w:val="00B2052F"/>
    <w:rsid w:val="00BC1D4F"/>
    <w:rsid w:val="00C50C01"/>
    <w:rsid w:val="00DD0A5E"/>
    <w:rsid w:val="00E577DA"/>
    <w:rsid w:val="00F742D6"/>
    <w:rsid w:val="00F9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6846"/>
  <w15:docId w15:val="{65DE86F7-6E99-4530-802B-FBDE81C45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2897</TotalTime>
  <Pages>9</Pages>
  <Words>1789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ranimerin jose</cp:lastModifiedBy>
  <cp:revision>3</cp:revision>
  <dcterms:created xsi:type="dcterms:W3CDTF">2026-07-02T12:01:00Z</dcterms:created>
  <dcterms:modified xsi:type="dcterms:W3CDTF">2026-07-04T12:42:00Z</dcterms:modified>
</cp:coreProperties>
</file>