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Procedure: Microservice Deployment</w:t>
      </w:r>
    </w:p>
    <w:p>
      <w:pPr>
        <w:pStyle w:val="Heading2"/>
      </w:pPr>
      <w:r>
        <w:t>1. Purpose &amp; Scope</w:t>
      </w:r>
    </w:p>
    <w:p>
      <w:r>
        <w:t>This Standard Operating Procedure defines the mandatory lifecycle steps for building, testing, and deploying containerized microservices to production Kubernetes clusters across AWS and Azure regions.</w:t>
      </w:r>
    </w:p>
    <w:p>
      <w:pPr>
        <w:pStyle w:val="Heading2"/>
      </w:pPr>
      <w:r>
        <w:t>2. Pre-Deployment Verification</w:t>
      </w:r>
    </w:p>
    <w:p>
      <w:r>
        <w:t>Before initiating any production deployment, the engineer must ensure: (1) Unit test pass rate is 100%, (2) Docker image is scanned by Trivy with zero CRITICAL or HIGH vulnerabilities, (3) Pull Request has been merged into main with signed commits.</w:t>
      </w:r>
    </w:p>
    <w:p>
      <w:pPr>
        <w:pStyle w:val="Heading2"/>
      </w:pPr>
      <w:r>
        <w:t>3. Progressive Canary Deployment Protocol</w:t>
      </w:r>
    </w:p>
    <w:p>
      <w:r>
        <w:t>All deployments leverage ArgoCD and progressive canary rollouts: Canary Phase 1 starts with 5% traffic routing for 15 minutes while monitoring Datadog error rates. If 5xx errors remain below 0.05%, Canary Phase 2 scales to 25% traffic for 30 minutes. Upon validation, 100% promotion executes automatically.</w:t>
      </w:r>
    </w:p>
    <w:p>
      <w:pPr>
        <w:pStyle w:val="Heading2"/>
      </w:pPr>
      <w:r>
        <w:t>4. Automated Rollback Triggers</w:t>
      </w:r>
    </w:p>
    <w:p>
      <w:r>
        <w:t>Canary progression aborts and triggers automatic rollbacks if: HTTP 5xx error rate exceeds 0.2%, P99 latency spikes above 800ms, or Pod crash-loop counter increments more than 3 times within 5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