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D191E" w14:textId="77777777" w:rsidR="006E3E61" w:rsidRPr="00580831" w:rsidRDefault="00000000">
      <w:pPr>
        <w:spacing w:after="80"/>
        <w:jc w:val="center"/>
      </w:pPr>
      <w:r w:rsidRPr="00580831">
        <w:rPr>
          <w:b/>
          <w:bCs/>
          <w:sz w:val="36"/>
          <w:szCs w:val="36"/>
        </w:rPr>
        <w:t>Updated Research Questions, Hypotheses &amp; Analysis Plan</w:t>
      </w:r>
    </w:p>
    <w:p w14:paraId="50596199" w14:textId="77777777" w:rsidR="006E3E61" w:rsidRPr="00580831" w:rsidRDefault="00000000">
      <w:pPr>
        <w:spacing w:after="120"/>
        <w:jc w:val="center"/>
      </w:pPr>
      <w:r w:rsidRPr="00580831">
        <w:rPr>
          <w:i/>
          <w:iCs/>
          <w:sz w:val="24"/>
          <w:szCs w:val="24"/>
        </w:rPr>
        <w:t>Forest-Edge Microclimate Effects on Temperature and Relative Humidity</w:t>
      </w:r>
    </w:p>
    <w:p w14:paraId="10021249" w14:textId="77777777" w:rsidR="006E3E61" w:rsidRPr="00580831" w:rsidRDefault="00000000">
      <w:pPr>
        <w:pStyle w:val="Heading1"/>
        <w:spacing w:before="240" w:after="120"/>
        <w:rPr>
          <w:color w:val="auto"/>
        </w:rPr>
      </w:pPr>
      <w:r w:rsidRPr="00580831">
        <w:rPr>
          <w:color w:val="auto"/>
        </w:rPr>
        <w:t>Study Design Overview</w:t>
      </w:r>
    </w:p>
    <w:p w14:paraId="3A843CFB" w14:textId="77777777" w:rsidR="006E3E61" w:rsidRPr="00580831" w:rsidRDefault="00000000">
      <w:pPr>
        <w:spacing w:after="120"/>
      </w:pPr>
      <w:r w:rsidRPr="00580831">
        <w:t xml:space="preserve">Six study sites across a fragmentation gradient, each with edge-to-interior transects. Microclimate data (temperature and relative humidity) collected using </w:t>
      </w:r>
      <w:proofErr w:type="spellStart"/>
      <w:r w:rsidRPr="00580831">
        <w:t>iButton</w:t>
      </w:r>
      <w:proofErr w:type="spellEnd"/>
      <w:r w:rsidRPr="00580831">
        <w:t xml:space="preserve"> loggers (2023–2024, 2-hour intervals) and Kestrel DROP sensors (2024 only, 2-hour intervals).</w:t>
      </w:r>
    </w:p>
    <w:p w14:paraId="7E244771" w14:textId="77777777" w:rsidR="006E3E61" w:rsidRPr="00580831" w:rsidRDefault="00000000">
      <w:pPr>
        <w:pStyle w:val="Heading2"/>
        <w:spacing w:after="120"/>
        <w:rPr>
          <w:color w:val="auto"/>
        </w:rPr>
      </w:pPr>
      <w:r w:rsidRPr="00580831">
        <w:rPr>
          <w:color w:val="auto"/>
        </w:rPr>
        <w:t>Site Classification</w:t>
      </w:r>
    </w:p>
    <w:p w14:paraId="50D5A738" w14:textId="77777777" w:rsidR="006E3E61" w:rsidRPr="00580831" w:rsidRDefault="00000000">
      <w:pPr>
        <w:spacing w:after="120"/>
      </w:pPr>
      <w:r w:rsidRPr="00580831">
        <w:t>Sites are classified into two edge-type categories based on the nature of the surrounding matrix: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680"/>
        <w:gridCol w:w="4680"/>
      </w:tblGrid>
      <w:tr w:rsidR="00580831" w:rsidRPr="00580831" w14:paraId="0D18253F" w14:textId="77777777">
        <w:tc>
          <w:tcPr>
            <w:tcW w:w="20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vAlign w:val="center"/>
          </w:tcPr>
          <w:p w14:paraId="2F7D0236" w14:textId="77777777" w:rsidR="006E3E61" w:rsidRPr="00580831" w:rsidRDefault="00000000">
            <w:r w:rsidRPr="00580831">
              <w:rPr>
                <w:b/>
                <w:bCs/>
                <w:sz w:val="20"/>
                <w:szCs w:val="20"/>
              </w:rPr>
              <w:t>Edge Type</w:t>
            </w:r>
          </w:p>
        </w:tc>
        <w:tc>
          <w:tcPr>
            <w:tcW w:w="268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vAlign w:val="center"/>
          </w:tcPr>
          <w:p w14:paraId="69CA968D" w14:textId="77777777" w:rsidR="006E3E61" w:rsidRPr="00580831" w:rsidRDefault="00000000">
            <w:r w:rsidRPr="00580831">
              <w:rPr>
                <w:b/>
                <w:bCs/>
                <w:sz w:val="20"/>
                <w:szCs w:val="20"/>
              </w:rPr>
              <w:t>Sites</w:t>
            </w:r>
          </w:p>
        </w:tc>
        <w:tc>
          <w:tcPr>
            <w:tcW w:w="468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vAlign w:val="center"/>
          </w:tcPr>
          <w:p w14:paraId="1BFE7D43" w14:textId="77777777" w:rsidR="006E3E61" w:rsidRPr="00580831" w:rsidRDefault="00000000">
            <w:r w:rsidRPr="00580831">
              <w:rPr>
                <w:b/>
                <w:bCs/>
                <w:sz w:val="20"/>
                <w:szCs w:val="20"/>
              </w:rPr>
              <w:t>Description</w:t>
            </w:r>
          </w:p>
        </w:tc>
      </w:tr>
      <w:tr w:rsidR="00580831" w:rsidRPr="00580831" w14:paraId="58186BA7"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599450" w14:textId="77777777" w:rsidR="006E3E61" w:rsidRPr="00580831" w:rsidRDefault="00000000">
            <w:r w:rsidRPr="00580831">
              <w:rPr>
                <w:b/>
                <w:bCs/>
                <w:sz w:val="20"/>
                <w:szCs w:val="20"/>
              </w:rPr>
              <w:t>Open</w:t>
            </w:r>
          </w:p>
        </w:tc>
        <w:tc>
          <w:tcPr>
            <w:tcW w:w="2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9BA444" w14:textId="77777777" w:rsidR="006E3E61" w:rsidRPr="00580831" w:rsidRDefault="00000000">
            <w:r w:rsidRPr="00580831">
              <w:rPr>
                <w:sz w:val="20"/>
                <w:szCs w:val="20"/>
              </w:rPr>
              <w:t>KT20, KT21, KDM</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F9B16C" w14:textId="77777777" w:rsidR="006E3E61" w:rsidRPr="00580831" w:rsidRDefault="00000000">
            <w:r w:rsidRPr="00580831">
              <w:rPr>
                <w:sz w:val="20"/>
                <w:szCs w:val="20"/>
              </w:rPr>
              <w:t>Hard edges bordered by roads, tea plantations, or grassland. Greater solar exposure and wind penetration expected.</w:t>
            </w:r>
          </w:p>
        </w:tc>
      </w:tr>
      <w:tr w:rsidR="006E3E61" w:rsidRPr="00580831" w14:paraId="62F2D3AE"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E6C367" w14:textId="77777777" w:rsidR="006E3E61" w:rsidRPr="00580831" w:rsidRDefault="00000000">
            <w:r w:rsidRPr="00580831">
              <w:rPr>
                <w:b/>
                <w:bCs/>
                <w:sz w:val="20"/>
                <w:szCs w:val="20"/>
              </w:rPr>
              <w:t>Closed</w:t>
            </w:r>
          </w:p>
        </w:tc>
        <w:tc>
          <w:tcPr>
            <w:tcW w:w="2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E3292D" w14:textId="77777777" w:rsidR="006E3E61" w:rsidRPr="00580831" w:rsidRDefault="00000000">
            <w:r w:rsidRPr="00580831">
              <w:rPr>
                <w:sz w:val="20"/>
                <w:szCs w:val="20"/>
              </w:rPr>
              <w:t>MG, DG, NCF</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AF6643" w14:textId="77777777" w:rsidR="006E3E61" w:rsidRPr="00580831" w:rsidRDefault="00000000">
            <w:r w:rsidRPr="00580831">
              <w:rPr>
                <w:sz w:val="20"/>
                <w:szCs w:val="20"/>
              </w:rPr>
              <w:t>Forested edges or continuous forest interior. Canopy buffering expected to attenuate edge effects.</w:t>
            </w:r>
          </w:p>
        </w:tc>
      </w:tr>
    </w:tbl>
    <w:p w14:paraId="18AFB505" w14:textId="77777777" w:rsidR="006E3E61" w:rsidRPr="00580831" w:rsidRDefault="006E3E61">
      <w:pPr>
        <w:spacing w:after="80"/>
      </w:pPr>
    </w:p>
    <w:p w14:paraId="17B663FA" w14:textId="77777777" w:rsidR="006E3E61" w:rsidRPr="00580831" w:rsidRDefault="00000000">
      <w:pPr>
        <w:pStyle w:val="Heading1"/>
        <w:spacing w:before="240" w:after="120"/>
        <w:rPr>
          <w:color w:val="auto"/>
        </w:rPr>
      </w:pPr>
      <w:r w:rsidRPr="00580831">
        <w:rPr>
          <w:color w:val="auto"/>
        </w:rPr>
        <w:t>Question 1: Edge–Interior Temperature and Humidity Gradients</w:t>
      </w:r>
    </w:p>
    <w:p w14:paraId="4B262112" w14:textId="77777777" w:rsidR="006E3E61" w:rsidRPr="00580831" w:rsidRDefault="00000000">
      <w:pPr>
        <w:spacing w:after="120"/>
      </w:pPr>
      <w:r w:rsidRPr="00580831">
        <w:t>Are forest-edge plots warmer and drier than interior plots during the dry season?</w:t>
      </w:r>
    </w:p>
    <w:p w14:paraId="10CF92AC" w14:textId="77777777" w:rsidR="006E3E61" w:rsidRPr="00580831" w:rsidRDefault="00000000">
      <w:pPr>
        <w:pStyle w:val="Heading2"/>
        <w:spacing w:after="120"/>
        <w:rPr>
          <w:color w:val="auto"/>
        </w:rPr>
      </w:pPr>
      <w:r w:rsidRPr="00580831">
        <w:rPr>
          <w:color w:val="auto"/>
        </w:rPr>
        <w:t>Hypotheses</w:t>
      </w:r>
    </w:p>
    <w:p w14:paraId="063A8FE1" w14:textId="77777777" w:rsidR="006E3E61" w:rsidRPr="00580831" w:rsidRDefault="00000000">
      <w:pPr>
        <w:spacing w:after="80"/>
      </w:pPr>
      <w:r w:rsidRPr="00580831">
        <w:rPr>
          <w:b/>
          <w:bCs/>
        </w:rPr>
        <w:t>H1a (Temperature):</w:t>
      </w:r>
    </w:p>
    <w:p w14:paraId="0FAE517B" w14:textId="77777777" w:rsidR="006E3E61" w:rsidRPr="00580831" w:rsidRDefault="00000000">
      <w:pPr>
        <w:spacing w:after="120"/>
      </w:pPr>
      <w:r w:rsidRPr="00580831">
        <w:t>Weekly mean temperature during the dry season decreases with increasing distance from the forest edge. Plots closer to the edge are expected to be warmer due to greater solar radiation penetration and reduced canopy buffering. This effect may vary between years (2023 vs 2024) due to interannual climatic differences.</w:t>
      </w:r>
    </w:p>
    <w:p w14:paraId="2D788BA4" w14:textId="77777777" w:rsidR="006E3E61" w:rsidRPr="00580831" w:rsidRDefault="00000000">
      <w:pPr>
        <w:spacing w:after="80"/>
      </w:pPr>
      <w:r w:rsidRPr="00580831">
        <w:rPr>
          <w:b/>
          <w:bCs/>
        </w:rPr>
        <w:t>H1b (Relative Humidity):</w:t>
      </w:r>
    </w:p>
    <w:p w14:paraId="0491CFA6" w14:textId="77777777" w:rsidR="006E3E61" w:rsidRPr="00580831" w:rsidRDefault="00000000">
      <w:pPr>
        <w:spacing w:after="120"/>
      </w:pPr>
      <w:r w:rsidRPr="00580831">
        <w:t>Weekly mean relative humidity during the dry season increases with increasing distance from the forest edge. Edge plots are expected to be drier due to greater exposure to wind and solar heating, which increases evaporative demand.</w:t>
      </w:r>
    </w:p>
    <w:p w14:paraId="68D7C834" w14:textId="77777777" w:rsidR="006E3E61" w:rsidRPr="00580831" w:rsidRDefault="00000000">
      <w:pPr>
        <w:pStyle w:val="Heading2"/>
        <w:spacing w:after="120"/>
        <w:rPr>
          <w:color w:val="auto"/>
        </w:rPr>
      </w:pPr>
      <w:r w:rsidRPr="00580831">
        <w:rPr>
          <w:color w:val="auto"/>
        </w:rPr>
        <w:t>Analysis</w:t>
      </w:r>
    </w:p>
    <w:p w14:paraId="392855DF" w14:textId="77777777" w:rsidR="006E3E61" w:rsidRPr="00580831" w:rsidRDefault="00000000">
      <w:pPr>
        <w:spacing w:after="80"/>
      </w:pPr>
      <w:r w:rsidRPr="00580831">
        <w:rPr>
          <w:b/>
          <w:bCs/>
        </w:rPr>
        <w:t>Response variables:</w:t>
      </w:r>
    </w:p>
    <w:p w14:paraId="5B7323D4" w14:textId="77777777" w:rsidR="006E3E61" w:rsidRPr="00580831" w:rsidRDefault="00000000">
      <w:pPr>
        <w:pStyle w:val="ListParagraph"/>
        <w:numPr>
          <w:ilvl w:val="0"/>
          <w:numId w:val="2"/>
        </w:numPr>
        <w:spacing w:after="60"/>
      </w:pPr>
      <w:r w:rsidRPr="00580831">
        <w:t>Weekly mean temperature (°C) per plot</w:t>
      </w:r>
    </w:p>
    <w:p w14:paraId="6B32515B" w14:textId="77777777" w:rsidR="006E3E61" w:rsidRPr="00580831" w:rsidRDefault="00000000">
      <w:pPr>
        <w:pStyle w:val="ListParagraph"/>
        <w:numPr>
          <w:ilvl w:val="0"/>
          <w:numId w:val="2"/>
        </w:numPr>
        <w:spacing w:after="60"/>
      </w:pPr>
      <w:r w:rsidRPr="00580831">
        <w:t>Weekly mean relative humidity (%) per plot</w:t>
      </w:r>
    </w:p>
    <w:p w14:paraId="04680BFE" w14:textId="77777777" w:rsidR="006E3E61" w:rsidRPr="00580831" w:rsidRDefault="00000000">
      <w:pPr>
        <w:spacing w:after="80"/>
      </w:pPr>
      <w:r w:rsidRPr="00580831">
        <w:rPr>
          <w:b/>
          <w:bCs/>
        </w:rPr>
        <w:t>Data subset: Dry season only.</w:t>
      </w:r>
    </w:p>
    <w:p w14:paraId="26A0D389" w14:textId="77777777" w:rsidR="006E3E61" w:rsidRPr="00580831" w:rsidRDefault="006E3E61">
      <w:pPr>
        <w:spacing w:after="40"/>
      </w:pPr>
    </w:p>
    <w:p w14:paraId="02DFF475" w14:textId="77777777" w:rsidR="006E3E61" w:rsidRPr="00580831" w:rsidRDefault="00000000">
      <w:pPr>
        <w:spacing w:after="80"/>
      </w:pPr>
      <w:r w:rsidRPr="00580831">
        <w:rPr>
          <w:b/>
          <w:bCs/>
        </w:rPr>
        <w:lastRenderedPageBreak/>
        <w:t>Model specification (lme4 notation):</w:t>
      </w:r>
    </w:p>
    <w:p w14:paraId="64B1DD21" w14:textId="77777777" w:rsidR="006E3E61" w:rsidRPr="00580831" w:rsidRDefault="00000000">
      <w:pPr>
        <w:spacing w:after="100"/>
        <w:ind w:left="360"/>
      </w:pPr>
      <w:proofErr w:type="spellStart"/>
      <w:r w:rsidRPr="00580831">
        <w:rPr>
          <w:rFonts w:ascii="Consolas" w:eastAsia="Consolas" w:hAnsi="Consolas" w:cs="Consolas"/>
          <w:sz w:val="20"/>
          <w:szCs w:val="20"/>
        </w:rPr>
        <w:t>weekly_mean_T</w:t>
      </w:r>
      <w:proofErr w:type="spellEnd"/>
      <w:r w:rsidRPr="00580831">
        <w:rPr>
          <w:rFonts w:ascii="Consolas" w:eastAsia="Consolas" w:hAnsi="Consolas" w:cs="Consolas"/>
          <w:sz w:val="20"/>
          <w:szCs w:val="20"/>
        </w:rPr>
        <w:t xml:space="preserve"> ~ </w:t>
      </w:r>
      <w:proofErr w:type="spellStart"/>
      <w:r w:rsidRPr="00580831">
        <w:rPr>
          <w:rFonts w:ascii="Consolas" w:eastAsia="Consolas" w:hAnsi="Consolas" w:cs="Consolas"/>
          <w:sz w:val="20"/>
          <w:szCs w:val="20"/>
        </w:rPr>
        <w:t>distance_to_edge_m</w:t>
      </w:r>
      <w:proofErr w:type="spellEnd"/>
      <w:r w:rsidRPr="00580831">
        <w:rPr>
          <w:rFonts w:ascii="Consolas" w:eastAsia="Consolas" w:hAnsi="Consolas" w:cs="Consolas"/>
          <w:sz w:val="20"/>
          <w:szCs w:val="20"/>
        </w:rPr>
        <w:t xml:space="preserve"> * year + (1 | line/plot)</w:t>
      </w:r>
    </w:p>
    <w:p w14:paraId="167D36C6" w14:textId="77777777" w:rsidR="006E3E61" w:rsidRPr="00580831" w:rsidRDefault="00000000">
      <w:pPr>
        <w:spacing w:after="100"/>
        <w:ind w:left="360"/>
      </w:pPr>
      <w:proofErr w:type="spellStart"/>
      <w:r w:rsidRPr="00580831">
        <w:rPr>
          <w:rFonts w:ascii="Consolas" w:eastAsia="Consolas" w:hAnsi="Consolas" w:cs="Consolas"/>
          <w:sz w:val="20"/>
          <w:szCs w:val="20"/>
        </w:rPr>
        <w:t>weekly_mean_RH</w:t>
      </w:r>
      <w:proofErr w:type="spellEnd"/>
      <w:r w:rsidRPr="00580831">
        <w:rPr>
          <w:rFonts w:ascii="Consolas" w:eastAsia="Consolas" w:hAnsi="Consolas" w:cs="Consolas"/>
          <w:sz w:val="20"/>
          <w:szCs w:val="20"/>
        </w:rPr>
        <w:t xml:space="preserve"> ~ </w:t>
      </w:r>
      <w:proofErr w:type="spellStart"/>
      <w:r w:rsidRPr="00580831">
        <w:rPr>
          <w:rFonts w:ascii="Consolas" w:eastAsia="Consolas" w:hAnsi="Consolas" w:cs="Consolas"/>
          <w:sz w:val="20"/>
          <w:szCs w:val="20"/>
        </w:rPr>
        <w:t>distance_to_edge_m</w:t>
      </w:r>
      <w:proofErr w:type="spellEnd"/>
      <w:r w:rsidRPr="00580831">
        <w:rPr>
          <w:rFonts w:ascii="Consolas" w:eastAsia="Consolas" w:hAnsi="Consolas" w:cs="Consolas"/>
          <w:sz w:val="20"/>
          <w:szCs w:val="20"/>
        </w:rPr>
        <w:t xml:space="preserve"> * year + (1 | line/plot)</w:t>
      </w:r>
    </w:p>
    <w:p w14:paraId="5CAB171B" w14:textId="77777777" w:rsidR="006E3E61" w:rsidRPr="00580831" w:rsidRDefault="006E3E61">
      <w:pPr>
        <w:spacing w:after="40"/>
      </w:pPr>
    </w:p>
    <w:p w14:paraId="2AA24419" w14:textId="77777777" w:rsidR="006E3E61" w:rsidRPr="00580831" w:rsidRDefault="00000000">
      <w:pPr>
        <w:spacing w:after="80"/>
      </w:pPr>
      <w:r w:rsidRPr="00580831">
        <w:rPr>
          <w:b/>
          <w:bCs/>
        </w:rPr>
        <w:t>Fixed effects:</w:t>
      </w:r>
    </w:p>
    <w:p w14:paraId="2E1B2C07" w14:textId="77777777" w:rsidR="006E3E61" w:rsidRPr="00580831" w:rsidRDefault="00000000">
      <w:pPr>
        <w:pStyle w:val="ListParagraph"/>
        <w:numPr>
          <w:ilvl w:val="0"/>
          <w:numId w:val="2"/>
        </w:numPr>
        <w:spacing w:after="60"/>
      </w:pPr>
      <w:proofErr w:type="spellStart"/>
      <w:r w:rsidRPr="00580831">
        <w:t>distance_to_edge_m</w:t>
      </w:r>
      <w:proofErr w:type="spellEnd"/>
      <w:r w:rsidRPr="00580831">
        <w:t>: continuous predictor (primary effect of interest)</w:t>
      </w:r>
    </w:p>
    <w:p w14:paraId="6374E42E" w14:textId="77777777" w:rsidR="006E3E61" w:rsidRPr="00580831" w:rsidRDefault="00000000">
      <w:pPr>
        <w:pStyle w:val="ListParagraph"/>
        <w:numPr>
          <w:ilvl w:val="0"/>
          <w:numId w:val="2"/>
        </w:numPr>
        <w:spacing w:after="60"/>
      </w:pPr>
      <w:r w:rsidRPr="00580831">
        <w:t>year: categorical (2023 vs 2024)</w:t>
      </w:r>
    </w:p>
    <w:p w14:paraId="1662982C" w14:textId="77777777" w:rsidR="006E3E61" w:rsidRPr="00580831" w:rsidRDefault="00000000">
      <w:pPr>
        <w:pStyle w:val="ListParagraph"/>
        <w:numPr>
          <w:ilvl w:val="0"/>
          <w:numId w:val="2"/>
        </w:numPr>
        <w:spacing w:after="60"/>
      </w:pPr>
      <w:proofErr w:type="spellStart"/>
      <w:r w:rsidRPr="00580831">
        <w:t>distance_to_edge_m</w:t>
      </w:r>
      <w:proofErr w:type="spellEnd"/>
      <w:r w:rsidRPr="00580831">
        <w:t xml:space="preserve"> × year: interaction testing whether the edge gradient differs between years</w:t>
      </w:r>
    </w:p>
    <w:p w14:paraId="5F749332" w14:textId="77777777" w:rsidR="006E3E61" w:rsidRPr="00580831" w:rsidRDefault="00000000">
      <w:pPr>
        <w:spacing w:after="80"/>
      </w:pPr>
      <w:r w:rsidRPr="00580831">
        <w:rPr>
          <w:b/>
          <w:bCs/>
        </w:rPr>
        <w:t>Random effects:</w:t>
      </w:r>
    </w:p>
    <w:p w14:paraId="163FBC62" w14:textId="77777777" w:rsidR="006E3E61" w:rsidRPr="00580831" w:rsidRDefault="00000000">
      <w:pPr>
        <w:pStyle w:val="ListParagraph"/>
        <w:numPr>
          <w:ilvl w:val="0"/>
          <w:numId w:val="2"/>
        </w:numPr>
        <w:spacing w:after="60"/>
      </w:pPr>
      <w:r w:rsidRPr="00580831">
        <w:t>(1 | line/plot): plot nested within line as random intercept, accounting for spatial non-independence of repeated weekly measurements within the same plot</w:t>
      </w:r>
    </w:p>
    <w:p w14:paraId="262ABF90" w14:textId="77777777" w:rsidR="006E3E61" w:rsidRPr="00580831" w:rsidRDefault="00000000">
      <w:pPr>
        <w:pStyle w:val="Heading1"/>
        <w:spacing w:before="240" w:after="120"/>
        <w:rPr>
          <w:color w:val="auto"/>
        </w:rPr>
      </w:pPr>
      <w:r w:rsidRPr="00580831">
        <w:rPr>
          <w:color w:val="auto"/>
        </w:rPr>
        <w:t>Question 2: Microclimatic Fluctuations Along the Edge Gradient</w:t>
      </w:r>
    </w:p>
    <w:p w14:paraId="5103C77C" w14:textId="77777777" w:rsidR="006E3E61" w:rsidRPr="00580831" w:rsidRDefault="00000000">
      <w:pPr>
        <w:spacing w:after="120"/>
      </w:pPr>
      <w:r w:rsidRPr="00580831">
        <w:t>Do edge plots experience stronger microclimatic fluctuations than interior plots?</w:t>
      </w:r>
    </w:p>
    <w:p w14:paraId="1908C787" w14:textId="77777777" w:rsidR="006E3E61" w:rsidRPr="00580831" w:rsidRDefault="00000000">
      <w:pPr>
        <w:pStyle w:val="Heading2"/>
        <w:spacing w:after="120"/>
        <w:rPr>
          <w:color w:val="auto"/>
        </w:rPr>
      </w:pPr>
      <w:r w:rsidRPr="00580831">
        <w:rPr>
          <w:color w:val="auto"/>
        </w:rPr>
        <w:t>Hypotheses</w:t>
      </w:r>
    </w:p>
    <w:p w14:paraId="00DB339B" w14:textId="77777777" w:rsidR="006E3E61" w:rsidRPr="00580831" w:rsidRDefault="00000000">
      <w:pPr>
        <w:spacing w:after="80"/>
      </w:pPr>
      <w:r w:rsidRPr="00580831">
        <w:rPr>
          <w:b/>
          <w:bCs/>
        </w:rPr>
        <w:t>H2a (Temperature fluctuations):</w:t>
      </w:r>
    </w:p>
    <w:p w14:paraId="74575F34" w14:textId="77777777" w:rsidR="006E3E61" w:rsidRPr="00580831" w:rsidRDefault="00000000">
      <w:pPr>
        <w:spacing w:after="120"/>
      </w:pPr>
      <w:r w:rsidRPr="00580831">
        <w:t>Daily temperature range, standard deviation, and coefficient of variation are larger at edge plots and decrease with increasing distance from the edge. Edge plots experience greater diurnal swings because they are exposed to direct solar heating during the day and greater radiative cooling at night.</w:t>
      </w:r>
    </w:p>
    <w:p w14:paraId="56EC39F0" w14:textId="77777777" w:rsidR="006E3E61" w:rsidRPr="00580831" w:rsidRDefault="00000000">
      <w:pPr>
        <w:spacing w:after="80"/>
      </w:pPr>
      <w:r w:rsidRPr="00580831">
        <w:rPr>
          <w:b/>
          <w:bCs/>
        </w:rPr>
        <w:t>H2b (Relative Humidity fluctuations):</w:t>
      </w:r>
    </w:p>
    <w:p w14:paraId="3F778EB8" w14:textId="77777777" w:rsidR="006E3E61" w:rsidRPr="00580831" w:rsidRDefault="00000000">
      <w:pPr>
        <w:spacing w:after="120"/>
      </w:pPr>
      <w:r w:rsidRPr="00580831">
        <w:t>Daily RH range, standard deviation, and coefficient of variation are larger at edge plots. Edges experience sharper daytime RH declines driven by higher temperatures and greater air mixing with the drier external matrix.</w:t>
      </w:r>
    </w:p>
    <w:p w14:paraId="68AAFD36" w14:textId="77777777" w:rsidR="006E3E61" w:rsidRPr="00580831" w:rsidRDefault="00000000">
      <w:pPr>
        <w:pStyle w:val="Heading2"/>
        <w:spacing w:after="120"/>
        <w:rPr>
          <w:color w:val="auto"/>
        </w:rPr>
      </w:pPr>
      <w:r w:rsidRPr="00580831">
        <w:rPr>
          <w:color w:val="auto"/>
        </w:rPr>
        <w:t>Analysis</w:t>
      </w:r>
    </w:p>
    <w:p w14:paraId="02C0EEB1" w14:textId="77777777" w:rsidR="006E3E61" w:rsidRPr="00580831" w:rsidRDefault="00000000">
      <w:pPr>
        <w:spacing w:after="80"/>
      </w:pPr>
      <w:r w:rsidRPr="00580831">
        <w:rPr>
          <w:b/>
          <w:bCs/>
        </w:rPr>
        <w:t>Response variables (computed per plot-day):</w:t>
      </w:r>
    </w:p>
    <w:p w14:paraId="3E91A942" w14:textId="77777777" w:rsidR="006E3E61" w:rsidRPr="00580831" w:rsidRDefault="00000000">
      <w:pPr>
        <w:pStyle w:val="ListParagraph"/>
        <w:numPr>
          <w:ilvl w:val="0"/>
          <w:numId w:val="2"/>
        </w:numPr>
        <w:spacing w:after="60"/>
      </w:pPr>
      <w:r w:rsidRPr="00580831">
        <w:t>Daily temperature range (daily max – daily min)</w:t>
      </w:r>
    </w:p>
    <w:p w14:paraId="75172237" w14:textId="77777777" w:rsidR="006E3E61" w:rsidRPr="00580831" w:rsidRDefault="00000000">
      <w:pPr>
        <w:pStyle w:val="ListParagraph"/>
        <w:numPr>
          <w:ilvl w:val="0"/>
          <w:numId w:val="2"/>
        </w:numPr>
        <w:spacing w:after="60"/>
      </w:pPr>
      <w:r w:rsidRPr="00580831">
        <w:t>Daily temperature SD</w:t>
      </w:r>
    </w:p>
    <w:p w14:paraId="138895A3" w14:textId="77777777" w:rsidR="006E3E61" w:rsidRPr="00580831" w:rsidRDefault="00000000">
      <w:pPr>
        <w:pStyle w:val="ListParagraph"/>
        <w:numPr>
          <w:ilvl w:val="0"/>
          <w:numId w:val="2"/>
        </w:numPr>
        <w:spacing w:after="60"/>
      </w:pPr>
      <w:r w:rsidRPr="00580831">
        <w:t>Daily temperature CV (SD / mean × 100)</w:t>
      </w:r>
    </w:p>
    <w:p w14:paraId="79E15937" w14:textId="77777777" w:rsidR="006E3E61" w:rsidRPr="00580831" w:rsidRDefault="00000000">
      <w:pPr>
        <w:pStyle w:val="ListParagraph"/>
        <w:numPr>
          <w:ilvl w:val="0"/>
          <w:numId w:val="2"/>
        </w:numPr>
        <w:spacing w:after="60"/>
      </w:pPr>
      <w:r w:rsidRPr="00580831">
        <w:t>Daily RH range, SD, and CV (same structure)</w:t>
      </w:r>
    </w:p>
    <w:p w14:paraId="0F9DAF85" w14:textId="77777777" w:rsidR="006E3E61" w:rsidRPr="00580831" w:rsidRDefault="006E3E61">
      <w:pPr>
        <w:spacing w:after="40"/>
      </w:pPr>
    </w:p>
    <w:p w14:paraId="2F632BBA" w14:textId="77777777" w:rsidR="006E3E61" w:rsidRPr="00580831" w:rsidRDefault="00000000">
      <w:pPr>
        <w:spacing w:after="80"/>
      </w:pPr>
      <w:r w:rsidRPr="00580831">
        <w:rPr>
          <w:b/>
          <w:bCs/>
        </w:rPr>
        <w:t>Data subset: Dry season only.</w:t>
      </w:r>
    </w:p>
    <w:p w14:paraId="0A915112" w14:textId="77777777" w:rsidR="006E3E61" w:rsidRPr="00580831" w:rsidRDefault="006E3E61">
      <w:pPr>
        <w:spacing w:after="40"/>
      </w:pPr>
    </w:p>
    <w:p w14:paraId="03DFD27F" w14:textId="77777777" w:rsidR="006E3E61" w:rsidRPr="00580831" w:rsidRDefault="00000000">
      <w:pPr>
        <w:spacing w:after="80"/>
      </w:pPr>
      <w:r w:rsidRPr="00580831">
        <w:rPr>
          <w:b/>
          <w:bCs/>
        </w:rPr>
        <w:t>Model specification (example for temperature range):</w:t>
      </w:r>
    </w:p>
    <w:p w14:paraId="3C9AF308" w14:textId="77777777" w:rsidR="006E3E61" w:rsidRPr="00580831" w:rsidRDefault="00000000">
      <w:pPr>
        <w:spacing w:after="100"/>
        <w:ind w:left="360"/>
      </w:pPr>
      <w:proofErr w:type="spellStart"/>
      <w:r w:rsidRPr="00580831">
        <w:rPr>
          <w:rFonts w:ascii="Consolas" w:eastAsia="Consolas" w:hAnsi="Consolas" w:cs="Consolas"/>
          <w:sz w:val="20"/>
          <w:szCs w:val="20"/>
        </w:rPr>
        <w:t>daily_temp_range</w:t>
      </w:r>
      <w:proofErr w:type="spellEnd"/>
      <w:r w:rsidRPr="00580831">
        <w:rPr>
          <w:rFonts w:ascii="Consolas" w:eastAsia="Consolas" w:hAnsi="Consolas" w:cs="Consolas"/>
          <w:sz w:val="20"/>
          <w:szCs w:val="20"/>
        </w:rPr>
        <w:t xml:space="preserve"> ~ </w:t>
      </w:r>
      <w:proofErr w:type="spellStart"/>
      <w:r w:rsidRPr="00580831">
        <w:rPr>
          <w:rFonts w:ascii="Consolas" w:eastAsia="Consolas" w:hAnsi="Consolas" w:cs="Consolas"/>
          <w:sz w:val="20"/>
          <w:szCs w:val="20"/>
        </w:rPr>
        <w:t>distance_to_edge_m</w:t>
      </w:r>
      <w:proofErr w:type="spellEnd"/>
      <w:r w:rsidRPr="00580831">
        <w:rPr>
          <w:rFonts w:ascii="Consolas" w:eastAsia="Consolas" w:hAnsi="Consolas" w:cs="Consolas"/>
          <w:sz w:val="20"/>
          <w:szCs w:val="20"/>
        </w:rPr>
        <w:t xml:space="preserve"> * year + (1 | line/plot) + (1 | month)</w:t>
      </w:r>
    </w:p>
    <w:p w14:paraId="1F6A49C8" w14:textId="77777777" w:rsidR="006E3E61" w:rsidRPr="00580831" w:rsidRDefault="00000000">
      <w:pPr>
        <w:spacing w:after="100"/>
        <w:ind w:left="360"/>
      </w:pPr>
      <w:proofErr w:type="spellStart"/>
      <w:r w:rsidRPr="00580831">
        <w:rPr>
          <w:rFonts w:ascii="Consolas" w:eastAsia="Consolas" w:hAnsi="Consolas" w:cs="Consolas"/>
          <w:sz w:val="20"/>
          <w:szCs w:val="20"/>
        </w:rPr>
        <w:t>daily_temp_SD</w:t>
      </w:r>
      <w:proofErr w:type="spellEnd"/>
      <w:r w:rsidRPr="00580831">
        <w:rPr>
          <w:rFonts w:ascii="Consolas" w:eastAsia="Consolas" w:hAnsi="Consolas" w:cs="Consolas"/>
          <w:sz w:val="20"/>
          <w:szCs w:val="20"/>
        </w:rPr>
        <w:t xml:space="preserve">   ~ </w:t>
      </w:r>
      <w:proofErr w:type="spellStart"/>
      <w:r w:rsidRPr="00580831">
        <w:rPr>
          <w:rFonts w:ascii="Consolas" w:eastAsia="Consolas" w:hAnsi="Consolas" w:cs="Consolas"/>
          <w:sz w:val="20"/>
          <w:szCs w:val="20"/>
        </w:rPr>
        <w:t>distance_to_edge_m</w:t>
      </w:r>
      <w:proofErr w:type="spellEnd"/>
      <w:r w:rsidRPr="00580831">
        <w:rPr>
          <w:rFonts w:ascii="Consolas" w:eastAsia="Consolas" w:hAnsi="Consolas" w:cs="Consolas"/>
          <w:sz w:val="20"/>
          <w:szCs w:val="20"/>
        </w:rPr>
        <w:t xml:space="preserve"> * year + (1 | line/plot) + (1 | month)</w:t>
      </w:r>
    </w:p>
    <w:p w14:paraId="4B9D4942" w14:textId="77777777" w:rsidR="006E3E61" w:rsidRPr="00580831" w:rsidRDefault="00000000">
      <w:pPr>
        <w:spacing w:after="100"/>
        <w:ind w:left="360"/>
      </w:pPr>
      <w:proofErr w:type="spellStart"/>
      <w:r w:rsidRPr="00580831">
        <w:rPr>
          <w:rFonts w:ascii="Consolas" w:eastAsia="Consolas" w:hAnsi="Consolas" w:cs="Consolas"/>
          <w:sz w:val="20"/>
          <w:szCs w:val="20"/>
        </w:rPr>
        <w:t>daily_temp_CV</w:t>
      </w:r>
      <w:proofErr w:type="spellEnd"/>
      <w:r w:rsidRPr="00580831">
        <w:rPr>
          <w:rFonts w:ascii="Consolas" w:eastAsia="Consolas" w:hAnsi="Consolas" w:cs="Consolas"/>
          <w:sz w:val="20"/>
          <w:szCs w:val="20"/>
        </w:rPr>
        <w:t xml:space="preserve">   ~ </w:t>
      </w:r>
      <w:proofErr w:type="spellStart"/>
      <w:r w:rsidRPr="00580831">
        <w:rPr>
          <w:rFonts w:ascii="Consolas" w:eastAsia="Consolas" w:hAnsi="Consolas" w:cs="Consolas"/>
          <w:sz w:val="20"/>
          <w:szCs w:val="20"/>
        </w:rPr>
        <w:t>distance_to_edge_m</w:t>
      </w:r>
      <w:proofErr w:type="spellEnd"/>
      <w:r w:rsidRPr="00580831">
        <w:rPr>
          <w:rFonts w:ascii="Consolas" w:eastAsia="Consolas" w:hAnsi="Consolas" w:cs="Consolas"/>
          <w:sz w:val="20"/>
          <w:szCs w:val="20"/>
        </w:rPr>
        <w:t xml:space="preserve"> * year + (1 | line/plot) + (1 | month)</w:t>
      </w:r>
    </w:p>
    <w:p w14:paraId="6C104D61" w14:textId="77777777" w:rsidR="006E3E61" w:rsidRPr="00580831" w:rsidRDefault="00000000">
      <w:pPr>
        <w:spacing w:after="120"/>
      </w:pPr>
      <w:r w:rsidRPr="00580831">
        <w:lastRenderedPageBreak/>
        <w:t xml:space="preserve">Same structure repeated for </w:t>
      </w:r>
      <w:proofErr w:type="spellStart"/>
      <w:r w:rsidRPr="00580831">
        <w:t>daily_rh_range</w:t>
      </w:r>
      <w:proofErr w:type="spellEnd"/>
      <w:r w:rsidRPr="00580831">
        <w:t xml:space="preserve">, </w:t>
      </w:r>
      <w:proofErr w:type="spellStart"/>
      <w:r w:rsidRPr="00580831">
        <w:t>daily_rh_SD</w:t>
      </w:r>
      <w:proofErr w:type="spellEnd"/>
      <w:r w:rsidRPr="00580831">
        <w:t xml:space="preserve">, </w:t>
      </w:r>
      <w:proofErr w:type="spellStart"/>
      <w:r w:rsidRPr="00580831">
        <w:t>daily_rh_CV</w:t>
      </w:r>
      <w:proofErr w:type="spellEnd"/>
      <w:r w:rsidRPr="00580831">
        <w:t>.</w:t>
      </w:r>
    </w:p>
    <w:p w14:paraId="48756B5D" w14:textId="77777777" w:rsidR="006E3E61" w:rsidRPr="00580831" w:rsidRDefault="00000000">
      <w:pPr>
        <w:spacing w:after="80"/>
      </w:pPr>
      <w:r w:rsidRPr="00580831">
        <w:rPr>
          <w:b/>
          <w:bCs/>
        </w:rPr>
        <w:t>Fixed effects:</w:t>
      </w:r>
    </w:p>
    <w:p w14:paraId="5BA4A2A1" w14:textId="77777777" w:rsidR="006E3E61" w:rsidRPr="00580831" w:rsidRDefault="00000000">
      <w:pPr>
        <w:pStyle w:val="ListParagraph"/>
        <w:numPr>
          <w:ilvl w:val="0"/>
          <w:numId w:val="2"/>
        </w:numPr>
        <w:spacing w:after="60"/>
      </w:pPr>
      <w:proofErr w:type="spellStart"/>
      <w:r w:rsidRPr="00580831">
        <w:t>distance_to_edge_m</w:t>
      </w:r>
      <w:proofErr w:type="spellEnd"/>
      <w:r w:rsidRPr="00580831">
        <w:t xml:space="preserve"> × year (same as Q1)</w:t>
      </w:r>
    </w:p>
    <w:p w14:paraId="55FFDE24" w14:textId="77777777" w:rsidR="006E3E61" w:rsidRPr="00580831" w:rsidRDefault="00000000">
      <w:pPr>
        <w:spacing w:after="80"/>
      </w:pPr>
      <w:r w:rsidRPr="00580831">
        <w:rPr>
          <w:b/>
          <w:bCs/>
        </w:rPr>
        <w:t>Random effects:</w:t>
      </w:r>
    </w:p>
    <w:p w14:paraId="53F9FB3F" w14:textId="77777777" w:rsidR="006E3E61" w:rsidRPr="00580831" w:rsidRDefault="00000000">
      <w:pPr>
        <w:pStyle w:val="ListParagraph"/>
        <w:numPr>
          <w:ilvl w:val="0"/>
          <w:numId w:val="2"/>
        </w:numPr>
        <w:spacing w:after="60"/>
      </w:pPr>
      <w:r w:rsidRPr="00580831">
        <w:t>(1 | line/plot): spatial nesting</w:t>
      </w:r>
    </w:p>
    <w:p w14:paraId="38287681" w14:textId="77777777" w:rsidR="006E3E61" w:rsidRPr="00580831" w:rsidRDefault="00000000">
      <w:pPr>
        <w:pStyle w:val="ListParagraph"/>
        <w:numPr>
          <w:ilvl w:val="0"/>
          <w:numId w:val="2"/>
        </w:numPr>
        <w:spacing w:after="60"/>
      </w:pPr>
      <w:r w:rsidRPr="00580831">
        <w:t>(1 | month): accounts for baseline climate differences across dry-season months (e.g., January is cooler than March; late-season rain showers in May may dampen daily fluctuations)</w:t>
      </w:r>
    </w:p>
    <w:p w14:paraId="03570BCF" w14:textId="77777777" w:rsidR="006E3E61" w:rsidRPr="00580831" w:rsidRDefault="00000000">
      <w:pPr>
        <w:pStyle w:val="Heading1"/>
        <w:spacing w:before="240" w:after="120"/>
        <w:rPr>
          <w:color w:val="auto"/>
        </w:rPr>
      </w:pPr>
      <w:r w:rsidRPr="00580831">
        <w:rPr>
          <w:color w:val="auto"/>
        </w:rPr>
        <w:t>Question 3: Open vs Closed Matrix — Edge Effect Strength</w:t>
      </w:r>
    </w:p>
    <w:p w14:paraId="3D6CA89D" w14:textId="77777777" w:rsidR="006E3E61" w:rsidRPr="00580831" w:rsidRDefault="00000000">
      <w:pPr>
        <w:spacing w:after="120"/>
      </w:pPr>
      <w:r w:rsidRPr="00580831">
        <w:t>Are edge effects on microclimate stronger in fragments bordered by open matrix (roads, tea, grassland) than in those bordered by forest?</w:t>
      </w:r>
    </w:p>
    <w:p w14:paraId="0C8D7384" w14:textId="77777777" w:rsidR="006E3E61" w:rsidRPr="00580831" w:rsidRDefault="00000000">
      <w:pPr>
        <w:pStyle w:val="Heading2"/>
        <w:spacing w:after="120"/>
        <w:rPr>
          <w:color w:val="auto"/>
        </w:rPr>
      </w:pPr>
      <w:r w:rsidRPr="00580831">
        <w:rPr>
          <w:color w:val="auto"/>
        </w:rPr>
        <w:t>Hypotheses</w:t>
      </w:r>
    </w:p>
    <w:p w14:paraId="299558AF" w14:textId="77777777" w:rsidR="006E3E61" w:rsidRPr="00580831" w:rsidRDefault="00000000">
      <w:pPr>
        <w:spacing w:after="80"/>
      </w:pPr>
      <w:r w:rsidRPr="00580831">
        <w:rPr>
          <w:b/>
          <w:bCs/>
        </w:rPr>
        <w:t>H3a (Temperature):</w:t>
      </w:r>
    </w:p>
    <w:p w14:paraId="61780139" w14:textId="77777777" w:rsidR="006E3E61" w:rsidRPr="00580831" w:rsidRDefault="00000000">
      <w:pPr>
        <w:spacing w:after="120"/>
      </w:pPr>
      <w:r w:rsidRPr="00580831">
        <w:t>The slope of temperature decline with distance from the edge is steeper at open-matrix sites (KT20, KT21, KDM) than at closed-canopy sites (MG, DG, NCF). Open edges allow greater penetration of solar radiation and hot, dry air from the surrounding matrix, creating a sharper thermal gradient into the forest interior.</w:t>
      </w:r>
    </w:p>
    <w:p w14:paraId="53D3C4C4" w14:textId="77777777" w:rsidR="006E3E61" w:rsidRPr="00580831" w:rsidRDefault="00000000">
      <w:pPr>
        <w:spacing w:after="80"/>
      </w:pPr>
      <w:r w:rsidRPr="00580831">
        <w:rPr>
          <w:b/>
          <w:bCs/>
        </w:rPr>
        <w:t>H3b (Relative Humidity):</w:t>
      </w:r>
    </w:p>
    <w:p w14:paraId="7E3083F7" w14:textId="77777777" w:rsidR="006E3E61" w:rsidRPr="00580831" w:rsidRDefault="00000000">
      <w:pPr>
        <w:spacing w:after="120"/>
      </w:pPr>
      <w:r w:rsidRPr="00580831">
        <w:t>The slope of RH increase with distance from the edge is steeper at open-matrix sites. The drier, more exposed matrix at open sites drives a stronger humidity gradient.</w:t>
      </w:r>
    </w:p>
    <w:p w14:paraId="2643A919" w14:textId="77777777" w:rsidR="006E3E61" w:rsidRPr="00580831" w:rsidRDefault="00000000">
      <w:pPr>
        <w:spacing w:after="80"/>
      </w:pPr>
      <w:r w:rsidRPr="00580831">
        <w:rPr>
          <w:b/>
          <w:bCs/>
        </w:rPr>
        <w:t>H3c (Fluctuations):</w:t>
      </w:r>
    </w:p>
    <w:p w14:paraId="0CBADC0F" w14:textId="77777777" w:rsidR="006E3E61" w:rsidRPr="00580831" w:rsidRDefault="00000000">
      <w:pPr>
        <w:spacing w:after="120"/>
      </w:pPr>
      <w:r w:rsidRPr="00580831">
        <w:t>Daily temperature and RH variability (range, SD, CV) decline more steeply with distance from the edge at open-matrix sites compared to closed-canopy sites.</w:t>
      </w:r>
    </w:p>
    <w:p w14:paraId="7798D2DC" w14:textId="77777777" w:rsidR="006E3E61" w:rsidRPr="00580831" w:rsidRDefault="00000000">
      <w:pPr>
        <w:pStyle w:val="Heading2"/>
        <w:spacing w:after="120"/>
        <w:rPr>
          <w:color w:val="auto"/>
        </w:rPr>
      </w:pPr>
      <w:r w:rsidRPr="00580831">
        <w:rPr>
          <w:color w:val="auto"/>
        </w:rPr>
        <w:t>Analysis</w:t>
      </w:r>
    </w:p>
    <w:p w14:paraId="3CDE3097" w14:textId="77777777" w:rsidR="006E3E61" w:rsidRPr="00580831" w:rsidRDefault="00000000">
      <w:pPr>
        <w:spacing w:after="80"/>
      </w:pPr>
      <w:r w:rsidRPr="00580831">
        <w:rPr>
          <w:b/>
          <w:bCs/>
        </w:rPr>
        <w:t xml:space="preserve">Approach: add </w:t>
      </w:r>
      <w:proofErr w:type="spellStart"/>
      <w:r w:rsidRPr="00580831">
        <w:rPr>
          <w:b/>
          <w:bCs/>
        </w:rPr>
        <w:t>edge_type</w:t>
      </w:r>
      <w:proofErr w:type="spellEnd"/>
      <w:r w:rsidRPr="00580831">
        <w:rPr>
          <w:b/>
          <w:bCs/>
        </w:rPr>
        <w:t xml:space="preserve"> (open/closed) as a binary categorical fixed effect interacted with distance.</w:t>
      </w:r>
    </w:p>
    <w:p w14:paraId="32FAF5A3" w14:textId="77777777" w:rsidR="006E3E61" w:rsidRPr="00580831" w:rsidRDefault="006E3E61">
      <w:pPr>
        <w:spacing w:after="40"/>
      </w:pPr>
    </w:p>
    <w:p w14:paraId="60AE2D74" w14:textId="77777777" w:rsidR="006E3E61" w:rsidRPr="00580831" w:rsidRDefault="00000000">
      <w:pPr>
        <w:spacing w:after="80"/>
      </w:pPr>
      <w:r w:rsidRPr="00580831">
        <w:rPr>
          <w:b/>
          <w:bCs/>
        </w:rPr>
        <w:t>Model specification:</w:t>
      </w:r>
    </w:p>
    <w:p w14:paraId="1512A0AC" w14:textId="77777777" w:rsidR="006E3E61" w:rsidRPr="00580831" w:rsidRDefault="00000000">
      <w:pPr>
        <w:spacing w:after="100"/>
        <w:ind w:left="360"/>
      </w:pPr>
      <w:proofErr w:type="spellStart"/>
      <w:r w:rsidRPr="00580831">
        <w:rPr>
          <w:rFonts w:ascii="Consolas" w:eastAsia="Consolas" w:hAnsi="Consolas" w:cs="Consolas"/>
          <w:sz w:val="20"/>
          <w:szCs w:val="20"/>
        </w:rPr>
        <w:t>weekly_mean_T</w:t>
      </w:r>
      <w:proofErr w:type="spellEnd"/>
      <w:r w:rsidRPr="00580831">
        <w:rPr>
          <w:rFonts w:ascii="Consolas" w:eastAsia="Consolas" w:hAnsi="Consolas" w:cs="Consolas"/>
          <w:sz w:val="20"/>
          <w:szCs w:val="20"/>
        </w:rPr>
        <w:t xml:space="preserve"> ~ </w:t>
      </w:r>
      <w:proofErr w:type="spellStart"/>
      <w:r w:rsidRPr="00580831">
        <w:rPr>
          <w:rFonts w:ascii="Consolas" w:eastAsia="Consolas" w:hAnsi="Consolas" w:cs="Consolas"/>
          <w:sz w:val="20"/>
          <w:szCs w:val="20"/>
        </w:rPr>
        <w:t>distance_to_edge_m</w:t>
      </w:r>
      <w:proofErr w:type="spellEnd"/>
      <w:r w:rsidRPr="00580831">
        <w:rPr>
          <w:rFonts w:ascii="Consolas" w:eastAsia="Consolas" w:hAnsi="Consolas" w:cs="Consolas"/>
          <w:sz w:val="20"/>
          <w:szCs w:val="20"/>
        </w:rPr>
        <w:t xml:space="preserve"> * year * </w:t>
      </w:r>
      <w:proofErr w:type="spellStart"/>
      <w:r w:rsidRPr="00580831">
        <w:rPr>
          <w:rFonts w:ascii="Consolas" w:eastAsia="Consolas" w:hAnsi="Consolas" w:cs="Consolas"/>
          <w:sz w:val="20"/>
          <w:szCs w:val="20"/>
        </w:rPr>
        <w:t>edge_type</w:t>
      </w:r>
      <w:proofErr w:type="spellEnd"/>
      <w:r w:rsidRPr="00580831">
        <w:rPr>
          <w:rFonts w:ascii="Consolas" w:eastAsia="Consolas" w:hAnsi="Consolas" w:cs="Consolas"/>
          <w:sz w:val="20"/>
          <w:szCs w:val="20"/>
        </w:rPr>
        <w:t xml:space="preserve"> + (1 | line/plot)</w:t>
      </w:r>
    </w:p>
    <w:p w14:paraId="06AA9EAF" w14:textId="77777777" w:rsidR="006E3E61" w:rsidRPr="00580831" w:rsidRDefault="00000000">
      <w:pPr>
        <w:spacing w:after="100"/>
        <w:ind w:left="360"/>
      </w:pPr>
      <w:proofErr w:type="spellStart"/>
      <w:r w:rsidRPr="00580831">
        <w:rPr>
          <w:rFonts w:ascii="Consolas" w:eastAsia="Consolas" w:hAnsi="Consolas" w:cs="Consolas"/>
          <w:sz w:val="20"/>
          <w:szCs w:val="20"/>
        </w:rPr>
        <w:t>weekly_mean_RH</w:t>
      </w:r>
      <w:proofErr w:type="spellEnd"/>
      <w:r w:rsidRPr="00580831">
        <w:rPr>
          <w:rFonts w:ascii="Consolas" w:eastAsia="Consolas" w:hAnsi="Consolas" w:cs="Consolas"/>
          <w:sz w:val="20"/>
          <w:szCs w:val="20"/>
        </w:rPr>
        <w:t xml:space="preserve"> ~ </w:t>
      </w:r>
      <w:proofErr w:type="spellStart"/>
      <w:r w:rsidRPr="00580831">
        <w:rPr>
          <w:rFonts w:ascii="Consolas" w:eastAsia="Consolas" w:hAnsi="Consolas" w:cs="Consolas"/>
          <w:sz w:val="20"/>
          <w:szCs w:val="20"/>
        </w:rPr>
        <w:t>distance_to_edge_m</w:t>
      </w:r>
      <w:proofErr w:type="spellEnd"/>
      <w:r w:rsidRPr="00580831">
        <w:rPr>
          <w:rFonts w:ascii="Consolas" w:eastAsia="Consolas" w:hAnsi="Consolas" w:cs="Consolas"/>
          <w:sz w:val="20"/>
          <w:szCs w:val="20"/>
        </w:rPr>
        <w:t xml:space="preserve"> * year * </w:t>
      </w:r>
      <w:proofErr w:type="spellStart"/>
      <w:r w:rsidRPr="00580831">
        <w:rPr>
          <w:rFonts w:ascii="Consolas" w:eastAsia="Consolas" w:hAnsi="Consolas" w:cs="Consolas"/>
          <w:sz w:val="20"/>
          <w:szCs w:val="20"/>
        </w:rPr>
        <w:t>edge_type</w:t>
      </w:r>
      <w:proofErr w:type="spellEnd"/>
      <w:r w:rsidRPr="00580831">
        <w:rPr>
          <w:rFonts w:ascii="Consolas" w:eastAsia="Consolas" w:hAnsi="Consolas" w:cs="Consolas"/>
          <w:sz w:val="20"/>
          <w:szCs w:val="20"/>
        </w:rPr>
        <w:t xml:space="preserve"> + (1 | line/plot)</w:t>
      </w:r>
    </w:p>
    <w:p w14:paraId="5A965BE4" w14:textId="77777777" w:rsidR="006E3E61" w:rsidRPr="00580831" w:rsidRDefault="00000000">
      <w:pPr>
        <w:spacing w:after="100"/>
        <w:ind w:left="360"/>
      </w:pPr>
      <w:proofErr w:type="spellStart"/>
      <w:r w:rsidRPr="00580831">
        <w:rPr>
          <w:rFonts w:ascii="Consolas" w:eastAsia="Consolas" w:hAnsi="Consolas" w:cs="Consolas"/>
          <w:sz w:val="20"/>
          <w:szCs w:val="20"/>
        </w:rPr>
        <w:t>daily_temp_range</w:t>
      </w:r>
      <w:proofErr w:type="spellEnd"/>
      <w:r w:rsidRPr="00580831">
        <w:rPr>
          <w:rFonts w:ascii="Consolas" w:eastAsia="Consolas" w:hAnsi="Consolas" w:cs="Consolas"/>
          <w:sz w:val="20"/>
          <w:szCs w:val="20"/>
        </w:rPr>
        <w:t xml:space="preserve"> ~ </w:t>
      </w:r>
      <w:proofErr w:type="spellStart"/>
      <w:r w:rsidRPr="00580831">
        <w:rPr>
          <w:rFonts w:ascii="Consolas" w:eastAsia="Consolas" w:hAnsi="Consolas" w:cs="Consolas"/>
          <w:sz w:val="20"/>
          <w:szCs w:val="20"/>
        </w:rPr>
        <w:t>distance_to_edge_m</w:t>
      </w:r>
      <w:proofErr w:type="spellEnd"/>
      <w:r w:rsidRPr="00580831">
        <w:rPr>
          <w:rFonts w:ascii="Consolas" w:eastAsia="Consolas" w:hAnsi="Consolas" w:cs="Consolas"/>
          <w:sz w:val="20"/>
          <w:szCs w:val="20"/>
        </w:rPr>
        <w:t xml:space="preserve"> * year * </w:t>
      </w:r>
      <w:proofErr w:type="spellStart"/>
      <w:r w:rsidRPr="00580831">
        <w:rPr>
          <w:rFonts w:ascii="Consolas" w:eastAsia="Consolas" w:hAnsi="Consolas" w:cs="Consolas"/>
          <w:sz w:val="20"/>
          <w:szCs w:val="20"/>
        </w:rPr>
        <w:t>edge_type</w:t>
      </w:r>
      <w:proofErr w:type="spellEnd"/>
      <w:r w:rsidRPr="00580831">
        <w:rPr>
          <w:rFonts w:ascii="Consolas" w:eastAsia="Consolas" w:hAnsi="Consolas" w:cs="Consolas"/>
          <w:sz w:val="20"/>
          <w:szCs w:val="20"/>
        </w:rPr>
        <w:t xml:space="preserve"> + (1 | line/plot) + (1 | month)</w:t>
      </w:r>
    </w:p>
    <w:p w14:paraId="55501C22" w14:textId="77777777" w:rsidR="006E3E61" w:rsidRPr="00580831" w:rsidRDefault="00000000">
      <w:pPr>
        <w:spacing w:after="120"/>
      </w:pPr>
      <w:r w:rsidRPr="00580831">
        <w:t>Same structure for all response variables from Q1 and Q2.</w:t>
      </w:r>
    </w:p>
    <w:p w14:paraId="7D542A2D" w14:textId="77777777" w:rsidR="006E3E61" w:rsidRPr="00580831" w:rsidRDefault="00000000">
      <w:pPr>
        <w:spacing w:after="80"/>
      </w:pPr>
      <w:r w:rsidRPr="00580831">
        <w:rPr>
          <w:b/>
          <w:bCs/>
        </w:rPr>
        <w:t>Key interaction to test:</w:t>
      </w:r>
    </w:p>
    <w:p w14:paraId="20E2FAC8" w14:textId="77777777" w:rsidR="006E3E61" w:rsidRPr="00580831" w:rsidRDefault="00000000">
      <w:pPr>
        <w:pStyle w:val="ListParagraph"/>
        <w:numPr>
          <w:ilvl w:val="0"/>
          <w:numId w:val="2"/>
        </w:numPr>
        <w:spacing w:after="60"/>
      </w:pPr>
      <w:proofErr w:type="spellStart"/>
      <w:r w:rsidRPr="00580831">
        <w:t>distance_to_edge_m</w:t>
      </w:r>
      <w:proofErr w:type="spellEnd"/>
      <w:r w:rsidRPr="00580831">
        <w:t xml:space="preserve"> × </w:t>
      </w:r>
      <w:proofErr w:type="spellStart"/>
      <w:r w:rsidRPr="00580831">
        <w:t>edge_type</w:t>
      </w:r>
      <w:proofErr w:type="spellEnd"/>
      <w:r w:rsidRPr="00580831">
        <w:t>: tests whether the microclimate gradient differs between open and closed sites. A significant interaction means edge effects are stronger (steeper slope) in one category.</w:t>
      </w:r>
    </w:p>
    <w:p w14:paraId="3EBB9D01" w14:textId="77777777" w:rsidR="006E3E61" w:rsidRPr="00580831" w:rsidRDefault="00000000">
      <w:pPr>
        <w:pStyle w:val="ListParagraph"/>
        <w:numPr>
          <w:ilvl w:val="0"/>
          <w:numId w:val="2"/>
        </w:numPr>
        <w:spacing w:after="60"/>
      </w:pPr>
      <w:r w:rsidRPr="00580831">
        <w:t xml:space="preserve">Three-way interaction (distance × year × </w:t>
      </w:r>
      <w:proofErr w:type="spellStart"/>
      <w:r w:rsidRPr="00580831">
        <w:t>edge_type</w:t>
      </w:r>
      <w:proofErr w:type="spellEnd"/>
      <w:r w:rsidRPr="00580831">
        <w:t>): tests whether the open/closed difference itself changed between years.</w:t>
      </w:r>
    </w:p>
    <w:p w14:paraId="3E82FABE" w14:textId="46241286" w:rsidR="006E3E61" w:rsidRPr="00580831" w:rsidRDefault="006E3E61">
      <w:pPr>
        <w:spacing w:after="80"/>
      </w:pPr>
    </w:p>
    <w:p w14:paraId="5C15746D" w14:textId="26F6A9C9" w:rsidR="006E3E61" w:rsidRPr="00580831" w:rsidRDefault="006E3E61" w:rsidP="00580831">
      <w:pPr>
        <w:pStyle w:val="ListParagraph"/>
        <w:spacing w:after="60"/>
        <w:ind w:left="720"/>
      </w:pPr>
    </w:p>
    <w:sectPr w:rsidR="006E3E61" w:rsidRPr="00580831">
      <w:headerReference w:type="default" r:id="rId7"/>
      <w:footerReference w:type="default" r:id="rId8"/>
      <w:pgSz w:w="12240" w:h="15840"/>
      <w:pgMar w:top="1440" w:right="1440" w:bottom="1440" w:left="1440" w:header="708" w:footer="708" w:gutter="0"/>
      <w:cols w:space="170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3D02B" w14:textId="77777777" w:rsidR="005613E5" w:rsidRDefault="005613E5">
      <w:r>
        <w:separator/>
      </w:r>
    </w:p>
  </w:endnote>
  <w:endnote w:type="continuationSeparator" w:id="0">
    <w:p w14:paraId="7A3E9D64" w14:textId="77777777" w:rsidR="005613E5" w:rsidRDefault="005613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23055" w14:textId="77777777" w:rsidR="006E3E61" w:rsidRDefault="00000000">
    <w:pPr>
      <w:jc w:val="center"/>
    </w:pPr>
    <w:r>
      <w:rPr>
        <w:color w:val="808080"/>
        <w:sz w:val="18"/>
        <w:szCs w:val="18"/>
      </w:rPr>
      <w:t xml:space="preserve">Page </w:t>
    </w:r>
    <w:r>
      <w:rPr>
        <w:color w:val="808080"/>
        <w:sz w:val="18"/>
        <w:szCs w:val="18"/>
      </w:rPr>
      <w:fldChar w:fldCharType="begin"/>
    </w:r>
    <w:r>
      <w:rPr>
        <w:color w:val="808080"/>
        <w:sz w:val="18"/>
        <w:szCs w:val="18"/>
      </w:rPr>
      <w:instrText>PAGE</w:instrText>
    </w:r>
    <w:r>
      <w:rPr>
        <w:color w:val="808080"/>
        <w:sz w:val="18"/>
        <w:szCs w:val="18"/>
      </w:rPr>
      <w:fldChar w:fldCharType="separate"/>
    </w:r>
    <w:r w:rsidR="00580831">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38C57" w14:textId="77777777" w:rsidR="005613E5" w:rsidRDefault="005613E5">
      <w:r>
        <w:separator/>
      </w:r>
    </w:p>
  </w:footnote>
  <w:footnote w:type="continuationSeparator" w:id="0">
    <w:p w14:paraId="4759F0FF" w14:textId="77777777" w:rsidR="005613E5" w:rsidRDefault="005613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9DF8" w14:textId="0295A5C4" w:rsidR="006E3E61" w:rsidRDefault="006E3E61">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B5380"/>
    <w:multiLevelType w:val="multilevel"/>
    <w:tmpl w:val="1F2C244E"/>
    <w:lvl w:ilvl="0">
      <w:start w:val="1"/>
      <w:numFmt w:val="decimal"/>
      <w:lvlText w:val="%1."/>
      <w:lvlJc w:val="left"/>
      <w:pPr>
        <w:ind w:left="72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3C53011C"/>
    <w:multiLevelType w:val="multilevel"/>
    <w:tmpl w:val="76BC7910"/>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 w15:restartNumberingAfterBreak="0">
    <w:nsid w:val="49701D81"/>
    <w:multiLevelType w:val="multilevel"/>
    <w:tmpl w:val="15CED736"/>
    <w:lvl w:ilvl="0">
      <w:start w:val="1"/>
      <w:numFmt w:val="bullet"/>
      <w:lvlText w:val="•"/>
      <w:lvlJc w:val="left"/>
      <w:pPr>
        <w:ind w:left="72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num w:numId="1" w16cid:durableId="1520662209">
    <w:abstractNumId w:val="1"/>
    <w:lvlOverride w:ilvl="0">
      <w:startOverride w:val="1"/>
    </w:lvlOverride>
  </w:num>
  <w:num w:numId="2" w16cid:durableId="858668070">
    <w:abstractNumId w:val="2"/>
    <w:lvlOverride w:ilvl="0">
      <w:startOverride w:val="1"/>
    </w:lvlOverride>
  </w:num>
  <w:num w:numId="3" w16cid:durableId="1940021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3E61"/>
    <w:rsid w:val="005613E5"/>
    <w:rsid w:val="00580831"/>
    <w:rsid w:val="006E3E61"/>
    <w:rsid w:val="00A057C0"/>
  </w:rsids>
  <m:mathPr>
    <m:mathFont m:val="Cambria Math"/>
    <m:brkBin m:val="before"/>
    <m:brkBinSub m:val="--"/>
    <m:smallFrac m:val="0"/>
    <m:dispDef/>
    <m:lMargin m:val="0"/>
    <m:rMargin m:val="0"/>
    <m:defJc m:val="centerGroup"/>
    <m:wrapIndent m:val="1440"/>
    <m:intLim m:val="subSup"/>
    <m:naryLim m:val="undOvr"/>
  </m:mathPr>
  <w:themeFontLang w:val="en-US" w:eastAsia="zh-C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AFA70A"/>
  <w15:docId w15:val="{796F4970-FD2D-4745-AC7C-8F75F6EFED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k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qFormat/>
    <w:pPr>
      <w:spacing w:before="360" w:after="200"/>
      <w:outlineLvl w:val="0"/>
    </w:pPr>
    <w:rPr>
      <w:b/>
      <w:bCs/>
      <w:color w:val="1F3864"/>
      <w:sz w:val="32"/>
      <w:szCs w:val="32"/>
    </w:rPr>
  </w:style>
  <w:style w:type="paragraph" w:styleId="Heading2">
    <w:name w:val="heading 2"/>
    <w:link w:val="Heading2Char"/>
    <w:qFormat/>
    <w:pPr>
      <w:spacing w:before="240" w:after="160"/>
      <w:outlineLvl w:val="1"/>
    </w:pPr>
    <w:rPr>
      <w:b/>
      <w:bCs/>
      <w:color w:val="2E5090"/>
      <w:sz w:val="26"/>
      <w:szCs w:val="26"/>
    </w:rPr>
  </w:style>
  <w:style w:type="paragraph" w:styleId="Heading3">
    <w:name w:val="heading 3"/>
    <w:link w:val="Heading3Char"/>
    <w:qFormat/>
    <w:pPr>
      <w:spacing w:before="200" w:after="120"/>
      <w:outlineLvl w:val="2"/>
    </w:pPr>
    <w:rPr>
      <w:b/>
      <w:bCs/>
      <w:color w:val="404040"/>
      <w:sz w:val="24"/>
      <w:szCs w:val="24"/>
    </w:rPr>
  </w:style>
  <w:style w:type="paragraph" w:styleId="Heading4">
    <w:name w:val="heading 4"/>
    <w:link w:val="Heading4Char"/>
    <w:qFormat/>
    <w:pPr>
      <w:outlineLvl w:val="3"/>
    </w:pPr>
    <w:rPr>
      <w:i/>
      <w:iCs/>
      <w:color w:val="2E74B5"/>
    </w:rPr>
  </w:style>
  <w:style w:type="paragraph" w:styleId="Heading5">
    <w:name w:val="heading 5"/>
    <w:link w:val="Heading5Char"/>
    <w:qFormat/>
    <w:pPr>
      <w:outlineLvl w:val="4"/>
    </w:pPr>
    <w:rPr>
      <w:color w:val="2E74B5"/>
    </w:rPr>
  </w:style>
  <w:style w:type="paragraph" w:styleId="Heading6">
    <w:name w:val="heading 6"/>
    <w:link w:val="Heading6Char"/>
    <w:qFormat/>
    <w:pPr>
      <w:outlineLvl w:val="5"/>
    </w:pPr>
    <w:rPr>
      <w:color w:val="1F4D78"/>
    </w:rPr>
  </w:style>
  <w:style w:type="paragraph" w:styleId="Heading7">
    <w:name w:val="heading 7"/>
    <w:basedOn w:val="Normal"/>
    <w:next w:val="Normal"/>
    <w:link w:val="Heading7Char"/>
    <w:uiPriority w:val="9"/>
    <w:unhideWhenUsed/>
    <w:qFormat/>
    <w:pPr>
      <w:keepNext/>
      <w:keepLines/>
      <w:spacing w:before="40"/>
      <w:outlineLvl w:val="6"/>
    </w:pPr>
    <w:rPr>
      <w:color w:val="595959" w:themeColor="text1" w:themeTint="A6"/>
    </w:rPr>
  </w:style>
  <w:style w:type="paragraph" w:styleId="Heading8">
    <w:name w:val="heading 8"/>
    <w:basedOn w:val="Normal"/>
    <w:next w:val="Normal"/>
    <w:link w:val="Heading8Char"/>
    <w:uiPriority w:val="9"/>
    <w:unhideWhenUsed/>
    <w:qFormat/>
    <w:pPr>
      <w:keepNext/>
      <w:keepLines/>
      <w:outlineLvl w:val="7"/>
    </w:pPr>
    <w:rPr>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365F91"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365F91"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365F91"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365F91" w:themeColor="accent1" w:themeShade="BF"/>
    </w:rPr>
  </w:style>
  <w:style w:type="character" w:customStyle="1" w:styleId="Heading5Char">
    <w:name w:val="Heading 5 Char"/>
    <w:basedOn w:val="DefaultParagraphFont"/>
    <w:link w:val="Heading5"/>
    <w:uiPriority w:val="9"/>
    <w:rPr>
      <w:rFonts w:ascii="Arial" w:eastAsia="Arial" w:hAnsi="Arial" w:cs="Arial"/>
      <w:color w:val="365F91"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Pr>
      <w:i/>
      <w:iCs/>
      <w:color w:val="365F91" w:themeColor="accent1" w:themeShade="BF"/>
    </w:rPr>
  </w:style>
  <w:style w:type="character" w:styleId="IntenseReference">
    <w:name w:val="Intense Reference"/>
    <w:basedOn w:val="DefaultParagraphFont"/>
    <w:uiPriority w:val="32"/>
    <w:qFormat/>
    <w:rPr>
      <w:b/>
      <w:bCs/>
      <w:smallCaps/>
      <w:color w:val="365F91" w:themeColor="accent1" w:themeShade="BF"/>
      <w:spacing w:val="5"/>
    </w:r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after="200"/>
    </w:pPr>
    <w:rPr>
      <w:i/>
      <w:iCs/>
      <w:color w:val="1F497D" w:themeColor="text2"/>
      <w:sz w:val="18"/>
      <w:szCs w:val="18"/>
    </w:rPr>
  </w:style>
  <w:style w:type="character" w:styleId="FollowedHyperlink">
    <w:name w:val="FollowedHyperlink"/>
    <w:basedOn w:val="DefaultParagraphFont"/>
    <w:uiPriority w:val="99"/>
    <w:semiHidden/>
    <w:unhideWhenUsed/>
    <w:rPr>
      <w:color w:val="800080"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Title">
    <w:name w:val="Title"/>
    <w:link w:val="TitleChar"/>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4</Pages>
  <Words>828</Words>
  <Characters>4722</Characters>
  <Application>Microsoft Office Word</Application>
  <DocSecurity>0</DocSecurity>
  <Lines>39</Lines>
  <Paragraphs>11</Paragraphs>
  <ScaleCrop>false</ScaleCrop>
  <Company/>
  <LinksUpToDate>false</LinksUpToDate>
  <CharactersWithSpaces>5539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Ranjana Gauri Muniraja</cp:lastModifiedBy>
  <cp:revision>3</cp:revision>
  <dcterms:created xsi:type="dcterms:W3CDTF">2026-06-09T04:34:00Z</dcterms:created>
  <dcterms:modified xsi:type="dcterms:W3CDTF">2026-06-30T13:32:00Z</dcterms:modified>
</cp:coreProperties>
</file>