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Priorities</w:t>
      </w:r>
    </w:p>
    <w:p>
      <w:r>
        <w:rPr>
          <w:b/>
          <w:color w:val="5A6978"/>
          <w:sz w:val="20"/>
        </w:rPr>
        <w:t>EMAIL ORCHESTRATOR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F1F5F9"/>
          </w:tcPr>
          <w:p>
            <w:pPr>
              <w:spacing w:after="20"/>
            </w:pPr>
            <w:r/>
            <w:r>
              <w:rPr>
                <w:b/>
                <w:color w:val="5A6978"/>
                <w:sz w:val="16"/>
              </w:rPr>
              <w:t>DATE</w:t>
              <w:br/>
            </w:r>
            <w:r>
              <w:rPr>
                <w:sz w:val="20"/>
              </w:rPr>
              <w:t>16 October 2026</w:t>
            </w:r>
          </w:p>
        </w:tc>
        <w:tc>
          <w:tcPr>
            <w:tcW w:type="dxa" w:w="4608"/>
            <w:shd w:fill="F1F5F9"/>
          </w:tcPr>
          <w:p>
            <w:pPr>
              <w:spacing w:after="20"/>
            </w:pPr>
            <w:r/>
            <w:r>
              <w:rPr>
                <w:b/>
                <w:color w:val="5A6978"/>
                <w:sz w:val="16"/>
              </w:rPr>
              <w:t>FOCUS</w:t>
              <w:br/>
            </w:r>
            <w:r>
              <w:rPr>
                <w:sz w:val="20"/>
              </w:rPr>
              <w:t>Two pending outcomes</w:t>
            </w:r>
          </w:p>
        </w:tc>
      </w:tr>
    </w:tbl>
    <w:p>
      <w:pPr>
        <w:pStyle w:val="Heading1"/>
      </w:pPr>
      <w:r>
        <w:t>Outcomes That Matter Most Today</w:t>
      </w:r>
    </w:p>
    <w:p>
      <w:r>
        <w:t>Choose up to three outcomes that matter most today.</w:t>
      </w:r>
    </w:p>
    <w:p>
      <w:pPr>
        <w:ind w:left="216"/>
      </w:pPr>
      <w:r>
        <w:rPr>
          <w:rFonts w:ascii="Arial" w:hAnsi="Arial"/>
          <w:sz w:val="24"/>
        </w:rPr>
        <w:t xml:space="preserve">☐  </w:t>
      </w:r>
      <w:r>
        <w:rPr>
          <w:b/>
        </w:rPr>
        <w:t>Deploy the Worker</w:t>
      </w:r>
      <w:r>
        <w:br/>
        <w:t xml:space="preserve">     Complete the Worker deployment and verify that it is running as expected.</w:t>
      </w:r>
    </w:p>
    <w:p>
      <w:pPr>
        <w:ind w:left="216"/>
      </w:pPr>
      <w:r>
        <w:rPr>
          <w:rFonts w:ascii="Arial" w:hAnsi="Arial"/>
          <w:sz w:val="24"/>
        </w:rPr>
        <w:t xml:space="preserve">☐  </w:t>
      </w:r>
      <w:r>
        <w:rPr>
          <w:b/>
        </w:rPr>
        <w:t>Finalize the email-sending sequence</w:t>
      </w:r>
      <w:r>
        <w:br/>
        <w:t xml:space="preserve">     Define and validate the end-to-end sequence for sending emails.</w:t>
      </w:r>
    </w:p>
    <w:p>
      <w:pPr>
        <w:pStyle w:val="Heading1"/>
      </w:pPr>
      <w:r>
        <w:t>Completion Criteria</w:t>
      </w:r>
    </w:p>
    <w:p>
      <w:pPr>
        <w:pStyle w:val="ListBullet"/>
      </w:pPr>
      <w:r>
        <w:t>Worker deployment is complete and verified.</w:t>
      </w:r>
    </w:p>
    <w:p>
      <w:pPr>
        <w:pStyle w:val="ListBullet"/>
      </w:pPr>
      <w:r>
        <w:t>The email-sending sequence is documented and validated.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882"/>
        <w:sz w:val="15"/>
      </w:rPr>
      <w:t>EMAIL ORCHESTRATOR  |  DAILY PRIORITIES  |  16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94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37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