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00"/>
        <w:jc w:val="start"/>
        <w:rPr/>
      </w:pPr>
      <w:r>
        <w:rPr/>
        <w:t>Entire System Diagram</w:t>
      </w:r>
    </w:p>
    <w:p>
      <w:pPr>
        <w:pStyle w:val="BodyText"/>
        <w:bidi w:val="0"/>
        <w:jc w:val="start"/>
        <w:rPr/>
      </w:pPr>
      <w:r>
        <w:rPr/>
        <w:t>This document describes the complete system: browser, authentication, chat UI, Astro server, action engine, events, LLM provider, and the planned email delivery layer.</w:t>
      </w:r>
    </w:p>
    <w:p>
      <w:pPr>
        <w:pStyle w:val="Heading2"/>
        <w:bidi w:val="0"/>
        <w:jc w:val="start"/>
        <w:rPr/>
      </w:pPr>
      <w:r>
        <w:rPr/>
        <w:t>Status legend</w:t>
      </w:r>
    </w:p>
    <w:tbl>
      <w:tblPr>
        <w:tblW w:w="419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76"/>
        <w:gridCol w:w="3021"/>
      </w:tblGrid>
      <w:tr>
        <w:trPr>
          <w:tblHeader w:val="true"/>
        </w:trPr>
        <w:tc>
          <w:tcPr>
            <w:tcW w:w="117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Line style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Meaning</w:t>
            </w:r>
          </w:p>
        </w:tc>
      </w:tr>
      <w:tr>
        <w:trPr/>
        <w:tc>
          <w:tcPr>
            <w:tcW w:w="11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Solid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today</w:t>
            </w:r>
          </w:p>
        </w:tc>
      </w:tr>
      <w:tr>
        <w:trPr/>
        <w:tc>
          <w:tcPr>
            <w:tcW w:w="11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Dashed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 or not implemented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Email delivery, scheduling, Brevo integration, parameter collection, and confirmation are </w:t>
      </w:r>
      <w:r>
        <w:rPr>
          <w:rStyle w:val="Strong"/>
        </w:rPr>
        <w:t>not implemented</w:t>
      </w:r>
      <w:r>
        <w:rPr/>
        <w:t xml:space="preserve"> yet. They are shown as planned.</w:t>
      </w:r>
    </w:p>
    <w:p>
      <w:pPr>
        <w:pStyle w:val="Heading2"/>
        <w:bidi w:val="0"/>
        <w:jc w:val="start"/>
        <w:rPr/>
      </w:pPr>
      <w:r>
        <w:rPr/>
        <w:t>1. System context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1914525"/>
            <wp:effectExtent l="0" t="0" r="0" b="0"/>
            <wp:docPr id="1" name="Image1" descr="" titl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Diagra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3"/>
        <w:bidi w:val="0"/>
        <w:jc w:val="start"/>
        <w:rPr/>
      </w:pPr>
      <w:r>
        <w:rPr/>
        <w:t>Event-to-Brevo workflow mapping (for now)</w:t>
      </w:r>
    </w:p>
    <w:tbl>
      <w:tblPr>
        <w:tblW w:w="766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61"/>
        <w:gridCol w:w="3441"/>
        <w:gridCol w:w="1866"/>
      </w:tblGrid>
      <w:tr>
        <w:trPr>
          <w:tblHeader w:val="true"/>
        </w:trPr>
        <w:tc>
          <w:tcPr>
            <w:tcW w:w="236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Event</w:t>
            </w:r>
          </w:p>
        </w:tc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Emitted when</w:t>
            </w:r>
          </w:p>
        </w:tc>
        <w:tc>
          <w:tcPr>
            <w:tcW w:w="186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Brevo workflow</w:t>
            </w:r>
          </w:p>
        </w:tc>
      </w:tr>
      <w:tr>
        <w:trPr/>
        <w:tc>
          <w:tcPr>
            <w:tcW w:w="236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email.send.requested</w:t>
            </w:r>
          </w:p>
        </w:tc>
        <w:tc>
          <w:tcPr>
            <w:tcW w:w="34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User confirms a </w:t>
            </w:r>
            <w:r>
              <w:rPr>
                <w:rStyle w:val="SourceText"/>
              </w:rPr>
              <w:t>send_email</w:t>
            </w:r>
            <w:r>
              <w:rPr/>
              <w:t xml:space="preserve"> action</w:t>
            </w:r>
          </w:p>
        </w:tc>
        <w:tc>
          <w:tcPr>
            <w:tcW w:w="18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send_email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The current implementation emits </w:t>
      </w:r>
      <w:r>
        <w:rPr>
          <w:rStyle w:val="SourceText"/>
        </w:rPr>
        <w:t>chat.action.identified</w:t>
      </w:r>
      <w:r>
        <w:rPr/>
        <w:t xml:space="preserve">. The </w:t>
      </w:r>
      <w:r>
        <w:rPr>
          <w:rStyle w:val="SourceText"/>
        </w:rPr>
        <w:t>email.send.requested</w:t>
      </w:r>
      <w:r>
        <w:rPr/>
        <w:t xml:space="preserve"> event is the planned execution event, emitted only after confirmation. </w:t>
      </w:r>
      <w:r>
        <w:rPr>
          <w:rStyle w:val="SourceText"/>
        </w:rPr>
        <w:t>email.schedule.requested</w:t>
      </w:r>
      <w:r>
        <w:rPr/>
        <w:t xml:space="preserve"> can be added later for </w:t>
      </w:r>
      <w:r>
        <w:rPr>
          <w:rStyle w:val="SourceText"/>
        </w:rPr>
        <w:t>schedule_email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2. Component architecture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4781550" cy="6191250"/>
            <wp:effectExtent l="0" t="0" r="0" b="0"/>
            <wp:docPr id="2" name="Image2" descr="" title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Diagram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3. Current implemented flow</w:t>
      </w:r>
    </w:p>
    <w:p>
      <w:pPr>
        <w:pStyle w:val="BodyText"/>
        <w:bidi w:val="0"/>
        <w:jc w:val="start"/>
        <w:rPr/>
      </w:pPr>
      <w:r>
        <w:rPr/>
        <w:t>This is the flow that exists in the repository today.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8677275" cy="6191250"/>
            <wp:effectExtent l="0" t="0" r="0" b="0"/>
            <wp:docPr id="3" name="Image3" descr="" title="Diagra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Diagram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727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4. Planned send_email flow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send_email</w:t>
      </w:r>
      <w:r>
        <w:rPr/>
        <w:t xml:space="preserve"> is currently identified but not executed.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5895975"/>
            <wp:effectExtent l="0" t="0" r="0" b="0"/>
            <wp:docPr id="4" name="Image4" descr="" title="Diagra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Diagram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5. Planned schedule_email flow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schedule_email</w:t>
      </w:r>
      <w:r>
        <w:rPr/>
        <w:t xml:space="preserve"> is currently identified but not executed.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5143500"/>
            <wp:effectExtent l="0" t="0" r="0" b="0"/>
            <wp:docPr id="5" name="Image5" descr="" title="Diagra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Diagram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6. Clarification and confirmation state machine</w:t>
      </w:r>
    </w:p>
    <w:p>
      <w:pPr>
        <w:pStyle w:val="BodyText"/>
        <w:bidi w:val="0"/>
        <w:jc w:val="start"/>
        <w:rPr/>
      </w:pPr>
      <w:r>
        <w:rPr/>
        <w:t>Implemented states are solid. Planned states are dashed.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3819525" cy="6191250"/>
            <wp:effectExtent l="0" t="0" r="0" b="0"/>
            <wp:docPr id="6" name="Image6" descr="" title="Diagra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Diagram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 xml:space="preserve">Current implementation stops at </w:t>
      </w:r>
      <w:r>
        <w:rPr>
          <w:rStyle w:val="SourceText"/>
        </w:rPr>
        <w:t>ActionCard</w:t>
      </w:r>
      <w:r>
        <w:rPr/>
        <w:t xml:space="preserve"> or </w:t>
      </w:r>
      <w:r>
        <w:rPr>
          <w:rStyle w:val="SourceText"/>
        </w:rPr>
        <w:t>Clarify</w:t>
      </w:r>
      <w:r>
        <w:rPr/>
        <w:t xml:space="preserve">. </w:t>
      </w:r>
      <w:r>
        <w:rPr>
          <w:rStyle w:val="SourceText"/>
        </w:rPr>
        <w:t>Collecting</w:t>
      </w:r>
      <w:r>
        <w:rPr/>
        <w:t xml:space="preserve">, </w:t>
      </w:r>
      <w:r>
        <w:rPr>
          <w:rStyle w:val="SourceText"/>
        </w:rPr>
        <w:t>Confirming</w:t>
      </w:r>
      <w:r>
        <w:rPr/>
        <w:t xml:space="preserve">, </w:t>
      </w:r>
      <w:r>
        <w:rPr>
          <w:rStyle w:val="SourceText"/>
        </w:rPr>
        <w:t>Executing</w:t>
      </w:r>
      <w:r>
        <w:rPr/>
        <w:t xml:space="preserve">, and </w:t>
      </w:r>
      <w:r>
        <w:rPr>
          <w:rStyle w:val="SourceText"/>
        </w:rPr>
        <w:t>Success</w:t>
      </w:r>
      <w:r>
        <w:rPr/>
        <w:t xml:space="preserve"> are planned.</w:t>
      </w:r>
    </w:p>
    <w:p>
      <w:pPr>
        <w:pStyle w:val="Heading2"/>
        <w:bidi w:val="0"/>
        <w:jc w:val="start"/>
        <w:rPr/>
      </w:pPr>
      <w:r>
        <w:rPr/>
        <w:t>7. Event pipeline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2266950" cy="6191250"/>
            <wp:effectExtent l="0" t="0" r="0" b="0"/>
            <wp:docPr id="7" name="Image7" descr="" title="Diagra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Diagram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8. Authentication and session flow</w:t>
      </w:r>
    </w:p>
    <w:p>
      <w:pPr>
        <w:pStyle w:val="BodyText"/>
        <w:bidi w:val="0"/>
        <w:jc w:val="start"/>
        <w:rPr/>
      </w:pPr>
      <w:r>
        <w:rPr/>
        <w:t xml:space="preserve">Authentication is client-only and stored in </w:t>
      </w:r>
      <w:r>
        <w:rPr>
          <w:rStyle w:val="SourceText"/>
        </w:rPr>
        <w:t>localStorage</w:t>
      </w:r>
      <w:r>
        <w:rPr/>
        <w:t>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2971800"/>
            <wp:effectExtent l="0" t="0" r="0" b="0"/>
            <wp:docPr id="8" name="Image8" descr="" title="Diagra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Diagram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Security note: there is no server-side authentication, password hashing, or session validation. Anyone with browser access can read or modify the stored user data.</w:t>
      </w:r>
    </w:p>
    <w:p>
      <w:pPr>
        <w:pStyle w:val="Heading2"/>
        <w:bidi w:val="0"/>
        <w:jc w:val="start"/>
        <w:rPr/>
      </w:pPr>
      <w:r>
        <w:rPr/>
        <w:t>9. Runtime topology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4105275" cy="6191250"/>
            <wp:effectExtent l="0" t="0" r="0" b="0"/>
            <wp:docPr id="9" name="Image9" descr="" title="Diagra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Diagram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10. Data stores</w:t>
      </w:r>
    </w:p>
    <w:tbl>
      <w:tblPr>
        <w:tblW w:w="975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56"/>
        <w:gridCol w:w="2556"/>
        <w:gridCol w:w="1806"/>
        <w:gridCol w:w="2841"/>
      </w:tblGrid>
      <w:tr>
        <w:trPr>
          <w:tblHeader w:val="true"/>
        </w:trPr>
        <w:tc>
          <w:tcPr>
            <w:tcW w:w="255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Store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Location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Persistence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Current use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chat_users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localStorage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Browser-local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Sign-up accounts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chat_user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localStorage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Browser-local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Signed-in user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chat_session_id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sessionStorage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Tab-local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Chat session ID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Action events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InMemoryEventSink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Process memory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count and inspection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Pending action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 memory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Lost on refresh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 state machine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Email / schedule records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None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Sequence enrollments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None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Future extension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11. Implementation status</w:t>
      </w:r>
    </w:p>
    <w:tbl>
      <w:tblPr>
        <w:tblW w:w="580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46"/>
        <w:gridCol w:w="1956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Area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Status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Chat UI and suggestions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Client-only authentication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send_email</w:t>
            </w:r>
            <w:r>
              <w:rPr/>
              <w:t xml:space="preserve"> catalog entry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schedule_email</w:t>
            </w:r>
            <w:r>
              <w:rPr/>
              <w:t xml:space="preserve"> catalog entry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Mock classifier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LLM provider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Action validation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Clarification for ambiguous/unknown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publishing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In-memory event storage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Local option resolution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Missing-parameter collection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Explicit confirmation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Brevo email sending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Scheduled email delivery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Email / schedule storage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Background scheduler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Sequence execution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Server-side authentication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12. Endpoint inventory</w:t>
      </w:r>
    </w:p>
    <w:tbl>
      <w:tblPr>
        <w:tblW w:w="876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276"/>
        <w:gridCol w:w="1521"/>
        <w:gridCol w:w="3966"/>
      </w:tblGrid>
      <w:tr>
        <w:trPr>
          <w:tblHeader w:val="true"/>
        </w:trPr>
        <w:tc>
          <w:tcPr>
            <w:tcW w:w="327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Endpoint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Status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Purpose</w:t>
            </w:r>
          </w:p>
        </w:tc>
      </w:tr>
      <w:tr>
        <w:trPr/>
        <w:tc>
          <w:tcPr>
            <w:tcW w:w="32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Identify an action from a chat message</w:t>
            </w:r>
          </w:p>
        </w:tc>
      </w:tr>
      <w:tr>
        <w:trPr/>
        <w:tc>
          <w:tcPr>
            <w:tcW w:w="32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/api/chat/action/resolve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Removed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Previously resolved a selected option</w:t>
            </w:r>
          </w:p>
        </w:tc>
      </w:tr>
      <w:tr>
        <w:trPr/>
        <w:tc>
          <w:tcPr>
            <w:tcW w:w="32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/api/email/send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Execute </w:t>
            </w:r>
            <w:r>
              <w:rPr>
                <w:rStyle w:val="SourceText"/>
              </w:rPr>
              <w:t>send_email</w:t>
            </w:r>
          </w:p>
        </w:tc>
      </w:tr>
      <w:tr>
        <w:trPr/>
        <w:tc>
          <w:tcPr>
            <w:tcW w:w="32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/api/email/schedule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Execute </w:t>
            </w:r>
            <w:r>
              <w:rPr>
                <w:rStyle w:val="SourceText"/>
              </w:rPr>
              <w:t>schedule_email</w:t>
            </w:r>
          </w:p>
        </w:tc>
      </w:tr>
      <w:tr>
        <w:trPr/>
        <w:tc>
          <w:tcPr>
            <w:tcW w:w="32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/api/events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present</w:t>
            </w:r>
          </w:p>
        </w:tc>
        <w:tc>
          <w:tcPr>
            <w:tcW w:w="396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inspection used to be exposed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13. Related documents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hanging="283" w:start="789"/>
        <w:jc w:val="start"/>
        <w:rPr/>
      </w:pPr>
      <w:hyperlink r:id="rId11">
        <w:r>
          <w:rPr>
            <w:rStyle w:val="Hyperlink"/>
          </w:rPr>
          <w:t>ARCHITECTURE.md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hanging="283" w:start="789"/>
        <w:jc w:val="start"/>
        <w:rPr/>
      </w:pPr>
      <w:hyperlink r:id="rId12">
        <w:r>
          <w:rPr>
            <w:rStyle w:val="Hyperlink"/>
          </w:rPr>
          <w:t>ACTION_ENGINE_DIAGRAM.md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140"/>
        <w:ind w:hanging="283" w:start="789"/>
        <w:jc w:val="start"/>
        <w:rPr/>
      </w:pPr>
      <w:hyperlink r:id="rId13">
        <w:r>
          <w:rPr>
            <w:rStyle w:val="Hyperlink"/>
          </w:rPr>
          <w:t>SETUP.md</w:t>
        </w:r>
      </w:hyperlink>
      <w:r>
        <w:rPr/>
        <w:t xml:space="preserve"> </w:t>
      </w:r>
    </w:p>
    <w:sectPr>
      <w:type w:val="nextPage"/>
      <w:pgSz w:orient="landscape" w:w="16838" w:h="11906"/>
      <w:pgMar w:left="850" w:right="850" w:gutter="0" w:header="0" w:top="794" w:footer="0" w:bottom="79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Carlito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Consolas">
    <w:altName w:val="Liberation Mono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Arial;sans-serif" w:hAnsi="Calibri;Carlito;Arial;sans-serif" w:eastAsia="Calibri;Carlito;Arial;sans-serif" w:cs="Calibri;Carlito;Arial;sans-serif"/>
      <w:color w:val="1F2937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00"/>
    </w:pPr>
    <w:rPr>
      <w:rFonts w:ascii="Noto Sans" w:hAnsi="Noto Sans"/>
      <w:b/>
      <w:bCs/>
      <w:color w:val="111827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spacing w:before="360" w:after="160"/>
      <w:ind w:start="360" w:end="360"/>
      <w:outlineLvl w:val="1"/>
    </w:pPr>
    <w:rPr>
      <w:rFonts w:ascii="Liberation Serif" w:hAnsi="Liberation Serif" w:eastAsia="Noto Serif CJK SC" w:cs="Noto Sans Devanagari"/>
      <w:b/>
      <w:bCs/>
      <w:color w:val="11182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spacing w:before="240" w:after="120"/>
      <w:ind w:start="240" w:end="240"/>
      <w:outlineLvl w:val="2"/>
    </w:pPr>
    <w:rPr>
      <w:rFonts w:ascii="Liberation Serif" w:hAnsi="Liberation Serif" w:eastAsia="Noto Serif CJK SC" w:cs="Noto Sans Devanagari"/>
      <w:b/>
      <w:bCs/>
      <w:color w:val="111827"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D4ED8"/>
      <w:u w:val="none"/>
      <w:effect w:val="none"/>
    </w:rPr>
  </w:style>
  <w:style w:type="character" w:styleId="SourceText">
    <w:name w:val="Source Text"/>
    <w:qFormat/>
    <w:rPr>
      <w:rFonts w:ascii="Consolas;Liberation Mono;monospace" w:hAnsi="Consolas;Liberation Mono;monospace" w:eastAsia="Consolas;Liberation Mono;monospace" w:cs="Consolas;Liberation Mono;monospace"/>
      <w:sz w:val="18"/>
      <w:szCs w:val="18"/>
      <w:shd w:fill="F3F4F6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D4ED8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80" w:after="140"/>
      <w:ind w:start="80" w:end="8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E5E7EB"/>
        <w:left w:val="single" w:sz="2" w:space="8" w:color="E5E7EB"/>
        <w:bottom w:val="single" w:sz="2" w:space="8" w:color="E5E7EB"/>
        <w:right w:val="single" w:sz="2" w:space="8" w:color="E5E7EB"/>
      </w:pBdr>
      <w:shd w:fill="F3F4F6" w:val="clear"/>
      <w:spacing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F3F4F6" w:val="clear"/>
      <w:jc w:val="star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../../../../../../tmp/opencode/system_docx/ARCHITECTURE.md" TargetMode="External"/><Relationship Id="rId12" Type="http://schemas.openxmlformats.org/officeDocument/2006/relationships/hyperlink" Target="../../../../../../tmp/opencode/system_docx/ACTION_ENGINE_DIAGRAM.md" TargetMode="External"/><Relationship Id="rId13" Type="http://schemas.openxmlformats.org/officeDocument/2006/relationships/hyperlink" Target="../../../../../../tmp/opencode/system_docx/SETUP.md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Entire System Diagram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