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d714d348d1b2dcda267b735b80002b29ea9f5d0"/>
    <w:p>
      <w:pPr>
        <w:pStyle w:val="Heading1"/>
      </w:pPr>
      <w:r>
        <w:t xml:space="preserve">From Unclear Margins to Confident Product Pricing</w:t>
      </w:r>
    </w:p>
    <w:bookmarkStart w:id="9" w:name="the-challenge"/>
    <w:p>
      <w:pPr>
        <w:pStyle w:val="Heading3"/>
      </w:pPr>
      <w:r>
        <w:t xml:space="preserve">The Challenge</w:t>
      </w:r>
    </w:p>
    <w:p>
      <w:pPr>
        <w:pStyle w:val="FirstParagraph"/>
      </w:pPr>
      <w:r>
        <w:t xml:space="preserve">Gaurav from Zeneme was struggling to understand the</w:t>
      </w:r>
      <w:r>
        <w:t xml:space="preserve"> </w:t>
      </w:r>
      <w:r>
        <w:rPr>
          <w:b/>
          <w:bCs/>
        </w:rPr>
        <w:t xml:space="preserve">actual profitability of individual products</w:t>
      </w:r>
      <w:r>
        <w:t xml:space="preserve">. While sales numbers were available, it was difficult to determine how much profit each product was truly generating after accounting for the various costs involved in selling online.</w:t>
      </w:r>
    </w:p>
    <w:p>
      <w:pPr>
        <w:pStyle w:val="BodyText"/>
      </w:pPr>
      <w:r>
        <w:t xml:space="preserve">Without clear product-level profitability, pricing decisions were largely based on assumptions, making it difficult to identify which products needed repricing and which were genuinely profitable.</w:t>
      </w:r>
    </w:p>
    <w:bookmarkEnd w:id="9"/>
    <w:bookmarkStart w:id="10" w:name="the-deepecom-solution"/>
    <w:p>
      <w:pPr>
        <w:pStyle w:val="Heading3"/>
      </w:pPr>
      <w:r>
        <w:t xml:space="preserve">The DeepEcom Solution</w:t>
      </w:r>
    </w:p>
    <w:p>
      <w:pPr>
        <w:pStyle w:val="FirstParagraph"/>
      </w:pPr>
      <w:r>
        <w:t xml:space="preserve">DeepEcom provided Gaurav with a</w:t>
      </w:r>
      <w:r>
        <w:t xml:space="preserve"> </w:t>
      </w:r>
      <w:r>
        <w:rPr>
          <w:b/>
          <w:bCs/>
        </w:rPr>
        <w:t xml:space="preserve">detailed profitability dashboard</w:t>
      </w:r>
      <w:r>
        <w:t xml:space="preserve"> </w:t>
      </w:r>
      <w:r>
        <w:t xml:space="preserve">that brought together the key revenue and cost components at the product level.</w:t>
      </w:r>
    </w:p>
    <w:p>
      <w:pPr>
        <w:pStyle w:val="BodyText"/>
      </w:pPr>
      <w:r>
        <w:t xml:space="preserve">Instead of looking only at sales or gross margins, he could now see the</w:t>
      </w:r>
      <w:r>
        <w:t xml:space="preserve"> </w:t>
      </w:r>
      <w:r>
        <w:rPr>
          <w:b/>
          <w:bCs/>
        </w:rPr>
        <w:t xml:space="preserve">actual profit generated by each product</w:t>
      </w:r>
      <w:r>
        <w:t xml:space="preserve"> </w:t>
      </w:r>
      <w:r>
        <w:t xml:space="preserve">and identify products where pricing was not aligned with their true cost structure.</w:t>
      </w:r>
    </w:p>
    <w:p>
      <w:pPr>
        <w:pStyle w:val="BodyText"/>
      </w:pPr>
      <w:r>
        <w:t xml:space="preserve">This gave him a clear, data-driven view of:</w:t>
      </w:r>
    </w:p>
    <w:p>
      <w:pPr>
        <w:pStyle w:val="Compact"/>
        <w:numPr>
          <w:ilvl w:val="0"/>
          <w:numId w:val="1001"/>
        </w:numPr>
      </w:pPr>
      <w:r>
        <w:t xml:space="preserve">Product-level revenue</w:t>
      </w:r>
    </w:p>
    <w:p>
      <w:pPr>
        <w:pStyle w:val="Compact"/>
        <w:numPr>
          <w:ilvl w:val="0"/>
          <w:numId w:val="1001"/>
        </w:numPr>
      </w:pPr>
      <w:r>
        <w:t xml:space="preserve">Actual costs and deductions</w:t>
      </w:r>
    </w:p>
    <w:p>
      <w:pPr>
        <w:pStyle w:val="Compact"/>
        <w:numPr>
          <w:ilvl w:val="0"/>
          <w:numId w:val="1001"/>
        </w:numPr>
      </w:pPr>
      <w:r>
        <w:t xml:space="preserve">Net profitability</w:t>
      </w:r>
    </w:p>
    <w:p>
      <w:pPr>
        <w:pStyle w:val="Compact"/>
        <w:numPr>
          <w:ilvl w:val="0"/>
          <w:numId w:val="1001"/>
        </w:numPr>
      </w:pPr>
      <w:r>
        <w:t xml:space="preserve">Products with weak or negative margins</w:t>
      </w:r>
    </w:p>
    <w:p>
      <w:pPr>
        <w:pStyle w:val="Compact"/>
        <w:numPr>
          <w:ilvl w:val="0"/>
          <w:numId w:val="1001"/>
        </w:numPr>
      </w:pPr>
      <w:r>
        <w:t xml:space="preserve">Opportunities to optimize pricing</w:t>
      </w:r>
    </w:p>
    <w:bookmarkEnd w:id="10"/>
    <w:bookmarkStart w:id="11" w:name="the-outcome"/>
    <w:p>
      <w:pPr>
        <w:pStyle w:val="Heading3"/>
      </w:pPr>
      <w:r>
        <w:t xml:space="preserve">The Outcome</w:t>
      </w:r>
    </w:p>
    <w:p>
      <w:pPr>
        <w:pStyle w:val="FirstParagraph"/>
      </w:pPr>
      <w:r>
        <w:t xml:space="preserve">With a clear understanding of the</w:t>
      </w:r>
      <w:r>
        <w:t xml:space="preserve"> </w:t>
      </w:r>
      <w:r>
        <w:rPr>
          <w:b/>
          <w:bCs/>
        </w:rPr>
        <w:t xml:space="preserve">actual profit per product</w:t>
      </w:r>
      <w:r>
        <w:t xml:space="preserve">, Gaurav was able to make informed pricing decisions and</w:t>
      </w:r>
      <w:r>
        <w:t xml:space="preserve"> </w:t>
      </w:r>
      <w:r>
        <w:rPr>
          <w:b/>
          <w:bCs/>
        </w:rPr>
        <w:t xml:space="preserve">reprice his product portfolio</w:t>
      </w:r>
      <w:r>
        <w:t xml:space="preserve">.</w:t>
      </w:r>
    </w:p>
    <w:p>
      <w:pPr>
        <w:pStyle w:val="BodyText"/>
      </w:pPr>
      <w:r>
        <w:t xml:space="preserve">Rather than relying on overall business-level numbers, he could now answer a critical question:</w:t>
      </w:r>
    </w:p>
    <w:p>
      <w:pPr>
        <w:pStyle w:val="BlockText"/>
      </w:pPr>
      <w:r>
        <w:rPr>
          <w:b/>
          <w:bCs/>
        </w:rPr>
        <w:t xml:space="preserve">“How much profit am I actually making on each product?”</w:t>
      </w:r>
    </w:p>
    <w:p>
      <w:pPr>
        <w:pStyle w:val="FirstParagraph"/>
      </w:pPr>
      <w:r>
        <w:t xml:space="preserve">DeepEcom turned profitability analysis from a complex exercise into a</w:t>
      </w:r>
      <w:r>
        <w:t xml:space="preserve"> </w:t>
      </w:r>
      <w:r>
        <w:rPr>
          <w:b/>
          <w:bCs/>
        </w:rPr>
        <w:t xml:space="preserve">clear, actionable pricing strategy</w:t>
      </w:r>
      <w:r>
        <w:t xml:space="preserve">.</w:t>
      </w:r>
    </w:p>
    <w:bookmarkEnd w:id="11"/>
    <w:bookmarkStart w:id="12" w:name="key-impact"/>
    <w:p>
      <w:pPr>
        <w:pStyle w:val="Heading3"/>
      </w:pPr>
      <w:r>
        <w:t xml:space="preserve">Key Impact</w:t>
      </w:r>
    </w:p>
    <w:p>
      <w:pPr>
        <w:pStyle w:val="FirstParagraph"/>
      </w:pPr>
      <w:r>
        <w:rPr>
          <w:b/>
          <w:bCs/>
        </w:rPr>
        <w:t xml:space="preserve">Product-level profitability → Better pricing decisions → Improved margin visibility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