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 w:cs="Calibri"/>
          <w:b/>
          <w:i w:val="0"/>
          <w:color w:val="C05621"/>
          <w:sz w:val="20"/>
        </w:rPr>
        <w:t>INC42  ·  DATALABS  ·  GLOBAL SEARCH</w:t>
      </w:r>
    </w:p>
    <w:p>
      <w:pPr>
        <w:spacing w:before="0" w:after="120"/>
      </w:pPr>
      <w:r>
        <w:rPr>
          <w:rFonts w:ascii="Calibri" w:hAnsi="Calibri" w:eastAsia="Calibri" w:cs="Calibri"/>
          <w:b/>
          <w:i w:val="0"/>
          <w:color w:val="1A365D"/>
          <w:sz w:val="52"/>
        </w:rPr>
        <w:t>Revised Ranking Logic</w:t>
      </w:r>
    </w:p>
    <w:p>
      <w:pPr>
        <w:spacing w:after="200"/>
      </w:pPr>
      <w:r>
        <w:rPr>
          <w:rFonts w:ascii="Calibri" w:hAnsi="Calibri" w:eastAsia="Calibri" w:cs="Calibri"/>
          <w:b w:val="0"/>
          <w:i/>
          <w:color w:val="4B5563"/>
          <w:sz w:val="22"/>
        </w:rPr>
        <w:t>Addition to the Global Search PRD. Specifies how entity search must retrieve, score, and return results. Modal UX, Entity vs Analytical routing, default state, tiers, and Ask DataLabs are unchanged.</w:t>
      </w:r>
    </w:p>
    <w:tbl>
      <w:tblPr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2381"/>
        <w:gridCol w:w="6974"/>
      </w:tblGrid>
      <w:tr>
        <w:trPr>
          <w:cantSplit/>
        </w:trPr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Version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1.0  ·  10 September 2026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For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Ashish  ·  Ankit Srivastava  ·  Ritvik Sethi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Replaces in the PRD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Relevance &amp; Ranking  ·  Fuzzy Search Improvement  ·  Unified Multi-Index Search Query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Verified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~70 live queries on both production endpoints (9 Sep) plus a simulation of the PRD scoring formula on 4,905 live documents (8 Sep)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Result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This logic: 20 / 22 at rank 1 (21 with investor quality). PRD as written: 16 / 22.</w:t>
            </w:r>
          </w:p>
        </w:tc>
      </w:tr>
    </w:tbl>
    <w:p>
      <w:pPr>
        <w:spacing w:before="4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shd w:fill="FFF7ED" w:val="clear"/>
            <w:tcBorders>
              <w:top w:val="single" w:sz="4" w:space="0" w:color="C05621"/>
              <w:left w:val="single" w:sz="4" w:space="0" w:color="C05621"/>
              <w:bottom w:val="single" w:sz="4" w:space="0" w:color="C05621"/>
              <w:right w:val="single" w:sz="4" w:space="0" w:color="C0562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tcW w:w="9355" w:type="dxa"/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 w:val="0"/>
                <w:color w:val="9A3412"/>
                <w:sz w:val="21"/>
              </w:rPr>
              <w:t>CRED, stated plainly</w:t>
            </w:r>
          </w:p>
          <w:p>
            <w:pPr>
              <w:spacing w:before="0" w:after="0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1"/>
              </w:rPr>
              <w:t>Live DataLabs (global-search-v2) returns CRED at rank 11 of 15. The PRD’s exact^10 boost already puts CRED at rank 1 in simulation. This document pins that outcome, and also fixes the cases the PRD as written still misses: iifl finance, apax, finance iifl, cred vs cred., and aliases.</w:t>
            </w:r>
          </w:p>
        </w:tc>
      </w:tr>
    </w:tbl>
    <w:p>
      <w:pPr>
        <w:spacing w:after="200"/>
      </w:pP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1. What this is for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DataLabs search today (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header/global-search-v2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) treats a query as a filter: if the characters appear anywhere in a name, the record enters one undifferentiated bucket. Being the exact answer earns nothing.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Live,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returns CRED at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rank 11 of 15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.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ola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returns Manam Chocolate, then Prolance, then Ola.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returns CRED at rank 1. Same intent, different universe.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This logic makes search a ranker. The exact answer is first. Close variants of the same intent return the same result set.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Worked example after this logic,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:</w:t>
      </w:r>
    </w:p>
    <w:tbl>
      <w:tblPr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1020"/>
        <w:gridCol w:w="1927"/>
        <w:gridCol w:w="2381"/>
        <w:gridCol w:w="1304"/>
        <w:gridCol w:w="1360"/>
        <w:gridCol w:w="1360"/>
      </w:tblGrid>
      <w:tr>
        <w:trPr>
          <w:cantSplit/>
        </w:trPr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Rank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Ladder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30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× length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36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× quality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36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1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CRED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exact 10.0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30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1.000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36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0.78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36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7.80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2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CredR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squash prefix 6.0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30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1.000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36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0.61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36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3.69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3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Credilio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squash prefix 6.0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30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1.000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36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0.61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36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3.69</w:t>
            </w:r>
          </w:p>
        </w:tc>
      </w:tr>
    </w:tbl>
    <w:p>
      <w:pPr>
        <w:spacing w:before="40" w:after="16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A 2.1× margin. A partial match cannot reach the exact ladder, so prominence cannot close the gap. CRED is then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pinned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at rank 1 so this is a rule, not a scoring outcome.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2. Pipeline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Every query runs these steps in this order. None are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shd w:fill="F8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9355" w:type="dx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1. Normalise the query          → raw, normalised, squashed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2. Empty / too-short short-circuit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3. Alias lookup                 → rewrite to canonical name if hit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4. Retrieve candidates          → match any ladder field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5. Score each candidate         → best ladder × length norm × quality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6. Pin exact / squash-exact     → force rank 1, exempt from floor and caps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7. Deduplicate                  → canonical id, before size caps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8. Sort remaining               → score desc, then stable 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9. Apply size cap               → after pin and dedup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10. Return                      → true total in count, type label on every row</w:t>
            </w:r>
          </w:p>
        </w:tc>
      </w:tr>
    </w:tbl>
    <w:p>
      <w:pPr>
        <w:spacing w:after="16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If step 4 returns nothing, retry once with OR semantics (step 4b). If that also returns nothing, return a true empty state, not an error.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3. Query normalisation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Two queries that normalise to the same string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must return byte-identical results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Build three forms of both the query and every indexed name:</w:t>
      </w:r>
    </w:p>
    <w:tbl>
      <w:tblPr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1927"/>
        <w:gridCol w:w="7427"/>
      </w:tblGrid>
      <w:tr>
        <w:trPr>
          <w:cantSplit/>
        </w:trPr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Form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74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How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raw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74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As typed / as stored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normalised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74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Trim → collapse internal whitespace to one space → lowercase → fold diacritics to ASCII → strip leading and trailing punctuation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squashed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74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normalised, with spaces, apostrophes, ampersands, hyphens and periods removed</w:t>
            </w:r>
          </w:p>
        </w:tc>
      </w:tr>
    </w:tbl>
    <w:p>
      <w:pPr>
        <w:spacing w:before="40" w:after="16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Also strip legal suffixes when building the matching forms (section 11). Match form against form. Never match a raw query against a processed name, or the reverse.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This is what makes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cafe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café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byju's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byjus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ofbusiness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of business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l&amp;t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l 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the same query.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Empty / whitespace-only: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return immediately. No ES call. No error. Live DataLabs spends 3,268 ms on an empty string.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Minimum length: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3 characters after normalisation, stated in the API contract. The UI must say “type at least 3 characters”, not “no results”.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4. Match ladder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Every candidate scores on the ladders below.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Only the single highest applies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best_fields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). Ladders never add.</w:t>
      </w:r>
    </w:p>
    <w:tbl>
      <w:tblPr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2041"/>
        <w:gridCol w:w="3175"/>
        <w:gridCol w:w="1020"/>
        <w:gridCol w:w="3118"/>
      </w:tblGrid>
      <w:tr>
        <w:trPr>
          <w:cantSplit/>
        </w:trPr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04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Fires when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1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04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name.exact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normalised(query) == normalised(name)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10.0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1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keyword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04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name.squash_exact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squashed(query) == squashed(name)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9.0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1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keyword. Single-token queries only. On multi-token queries this field is not searched — otherwise third wave is demoted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04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name.token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a query token equals a complete word of the name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7.0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1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Not in the original PRD. Without it, ola and the ola inside Chocolate are indistinguishable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04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name.squash_prefix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squashed name starts with squashed query, query length ≥ 4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6.0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1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Single-token queries only, same reason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04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name.prefix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name begins with the query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5.0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1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edge n-gram, min 2 / max 15, index-side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04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name.fuzzy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within ES AUTO edit distance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2.0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1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 edits ≤2 chars, 1 edit 3–5, 2 edits 6+. Name/title only, never description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04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name.phonetic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Double Metaphone key matches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1.0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1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cannot qualify a document on its own (section 10)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04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description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term appears in the description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02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0.5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1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never above a name match</w:t>
            </w:r>
          </w:p>
        </w:tc>
      </w:tr>
    </w:tbl>
    <w:p>
      <w:pPr>
        <w:spacing w:before="40" w:after="160"/>
      </w:pPr>
    </w:p>
    <w:p>
      <w:pPr>
        <w:spacing w:before="0" w:after="160" w:line="276" w:lineRule="auto"/>
      </w:pPr>
      <w:r>
        <w:rPr>
          <w:rFonts w:ascii="Consolas" w:hAnsi="Consolas" w:eastAsia="Consolas" w:cs="Consolas"/>
          <w:b w:val="0"/>
          <w:i w:val="0"/>
          <w:color w:val="9A3412"/>
          <w:sz w:val="21"/>
        </w:rPr>
        <w:t>name.token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name.squash_exact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name.squash_prefix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are additions to the PRD. They are the difference between CRED at rank 1 and CRED at rank 11.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5. Score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shd w:fill="F8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9355" w:type="dx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text_relevance  =  best ladder weight  ×  field_length_norm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RAW             =  text_relevance      ×  quality_score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final_score     =  RAW                 ×  type_weight</w:t>
            </w:r>
          </w:p>
        </w:tc>
      </w:tr>
    </w:tbl>
    <w:p>
      <w:pPr>
        <w:spacing w:after="160"/>
      </w:pP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 w:val="0"/>
          <w:i w:val="0"/>
          <w:color w:val="4B5563"/>
          <w:sz w:val="22"/>
        </w:rPr>
        <w:t xml:space="preserve">•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Field length norm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= 1 / sqrt(word_count(name)). ES applies this automatically. One word keeps 1.000, two words 0.707, three words 0.577.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 w:val="0"/>
          <w:i w:val="0"/>
          <w:color w:val="4B5563"/>
          <w:sz w:val="22"/>
        </w:rPr>
        <w:t xml:space="preserve">•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Quality score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=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_quality_score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(0.1–1.0), computed at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index time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, never at query time. Formula in section 14, unchanged from the PRD except for the exact-match exemption in section 6.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 w:val="0"/>
          <w:i w:val="0"/>
          <w:color w:val="4B5563"/>
          <w:sz w:val="22"/>
        </w:rPr>
        <w:t xml:space="preserve">•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Type weight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is applied only after text relevance. It breaks near-ties. It must not let a weak company match beat a strong investor match.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i w:val="0"/>
          <w:color w:val="1A365D"/>
          <w:sz w:val="26"/>
        </w:rPr>
        <w:t>Do not normalise per index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The PRD divides each index’s scores by that index’s maximum. That makes every index’s top hit equal 1.0, so leading rows sort purely by type weight.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Measured on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apax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:</w:t>
      </w:r>
    </w:p>
    <w:tbl>
      <w:tblPr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1701"/>
        <w:gridCol w:w="2835"/>
      </w:tblGrid>
      <w:tr>
        <w:trPr>
          <w:cantSplit/>
        </w:trPr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70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RAW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83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After per-index normalisation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Apax Partners (investor, exact token)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70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2.722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83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0.900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Apaxon Technologies (company, partial prefix)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70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2.121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83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1.000</w:t>
            </w:r>
          </w:p>
        </w:tc>
      </w:tr>
    </w:tbl>
    <w:p>
      <w:pPr>
        <w:spacing w:before="40" w:after="16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The weaker match wins. That is also why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credit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can return an industry row and a person above Credit Suisse.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Required: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one index with a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type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field. Scores are then natively comparable,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_msearch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the client-side merge both disappear, and the 200 ms target gets easier.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If a single index is not possible in this phase, normalise against a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fixed constant of 10.0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(the exact-ladder weight), never against the per-index maximum.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Type weights, used only after that:</w:t>
      </w:r>
    </w:p>
    <w:tbl>
      <w:tblPr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5670"/>
        <w:gridCol w:w="3685"/>
      </w:tblGrid>
      <w:tr>
        <w:trPr>
          <w:cantSplit/>
        </w:trPr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67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68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Weight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67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Company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68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1.0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67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Investor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68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67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Person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68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0.8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67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Industry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68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670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Report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68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0.5</w:t>
            </w:r>
          </w:p>
        </w:tc>
      </w:tr>
    </w:tbl>
    <w:p>
      <w:pPr>
        <w:spacing w:before="40" w:after="160"/>
      </w:pP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6. Exact match is pinned to rank 1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Scoring alone does not guarantee this. Simulation: an exact match wins only while quality &gt;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0.42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 A shut-down company at 0.36 loses rank 1 to a larger partial match. A thin profile below 0.42 is dropped by the relevance floor entirely.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So this is a deterministic rule, not a scoring outcome: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1.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If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normalised(name) == normalised(query)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squashed(name) == squashed(query)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, that record is placed at rank 1.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2.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An exact match is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exempt from the relevance floor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from every per-type size cap. It can never be filtered or truncated out.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3.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If several records match exactly, order those among themselves by quality, then by a stable identifier so the order never flaps.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4.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A shut-down or acquired exact match still ranks 1. Status is a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label on the card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, never a ranking penalty that costs position 1.</w:t>
      </w:r>
    </w:p>
    <w:p>
      <w:pPr>
        <w:spacing w:after="8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This is why CRED is first for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, not CredR.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7. Multi-word queries</w:t>
      </w:r>
    </w:p>
    <w:p>
      <w:pPr>
        <w:spacing w:before="0" w:after="160" w:line="276" w:lineRule="auto"/>
      </w:pPr>
      <w:r>
        <w:rPr>
          <w:rFonts w:ascii="Consolas" w:hAnsi="Consolas" w:eastAsia="Consolas" w:cs="Consolas"/>
          <w:b w:val="0"/>
          <w:i w:val="0"/>
          <w:color w:val="9A3412"/>
          <w:sz w:val="21"/>
        </w:rPr>
        <w:t>minimum_should_match: 100%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on any query with two or more tokens.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Elasticsearch defaults to OR. Live consequence: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iifl finance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ranks IIFL Finance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6th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, behind CapitalXB, Avail and Arthan Finance, and the per-type cap of 5 then cuts it off.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If the AND pass returns nothing, retry once as OR. Do not OR on the first pass.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Token matching is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order independent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.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finance iifl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must return IIFL Finance. An optional phrase bonus may lift the original order, but the reversed order must still retrieve the record.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8. Retrieve, then cap — never the reverse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Per-type size caps (5 companies / 3 investors / 3 people / 2 industries / 2 reports) apply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after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pin and dedup.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An exact match that would have sat at position 6 of an index must still appear.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Modal display cap remains 10, configurable.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9. Deduplicate before display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Collapse on canonical identifier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before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applying size caps.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Live: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aman gupta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returns the same person three times in six rows.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on the main-site endpoint returns CredR at rank 4 and rank 6. Duplicates consume result slots.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10. Phonetic matching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 w:val="0"/>
          <w:i w:val="0"/>
          <w:color w:val="4B5563"/>
          <w:sz w:val="22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Query token must be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≥ 5 characters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 w:val="0"/>
          <w:i w:val="0"/>
          <w:color w:val="4B5563"/>
          <w:sz w:val="22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A phonetic hit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cannot qualify a document on its own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 It must co-occur with a prefix or fuzzy hit.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 w:val="0"/>
          <w:i w:val="0"/>
          <w:color w:val="4B5563"/>
          <w:sz w:val="22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Phonetic never outranks exact, token, or prefix.</w:t>
      </w:r>
    </w:p>
    <w:p>
      <w:pPr>
        <w:spacing w:after="8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Without the guard,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credit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matches a person named Prerit,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sequioa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matches Zoko and SK Finance above Sequoia.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Use Double Metaphone, not a compact metaphone.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11. Legal suffixes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Strip these (case-insensitive) when building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normalised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squashed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forms of names. The stripped form matches at the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name.token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ladder.</w:t>
      </w:r>
    </w:p>
    <w:p>
      <w:pPr>
        <w:spacing w:before="0" w:after="160" w:line="276" w:lineRule="auto"/>
      </w:pPr>
      <w:r>
        <w:rPr>
          <w:rFonts w:ascii="Consolas" w:hAnsi="Consolas" w:eastAsia="Consolas" w:cs="Consolas"/>
          <w:b w:val="0"/>
          <w:i w:val="0"/>
          <w:color w:val="9A3412"/>
          <w:sz w:val="21"/>
        </w:rPr>
        <w:t>Limited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Ltd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Pvt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Private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Inc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LLP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LLC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Technologies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Technology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Ventures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Venture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Works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Holdings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Group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India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International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So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matter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matter motor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Matter Motor Works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resolve to the same record.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12. Aliases — Phase 1, not later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An alias table is queried in pipeline step 3. A hit rewrites the query to the canonical name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before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retrieval. The canonical record is what is returned.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Ship at least:</w:t>
      </w:r>
    </w:p>
    <w:tbl>
      <w:tblPr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5103"/>
        <w:gridCol w:w="4252"/>
      </w:tblGrid>
      <w:tr>
        <w:trPr>
          <w:cantSplit/>
        </w:trPr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10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Query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252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Resolves to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10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Eternal Limited, Eternal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252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Zomato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10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Kiranakart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252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Zepto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10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Bundl Technologies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252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Swiggy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10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ANI Technologies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252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Ola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10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Sequoia, Sequoia Capital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252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Peak XV Partners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10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Jar, MyJar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252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Jar (canonical)</w:t>
            </w:r>
          </w:p>
        </w:tc>
      </w:tr>
    </w:tbl>
    <w:p>
      <w:pPr>
        <w:spacing w:before="40" w:after="16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Without this table,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eternal limited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kiranakart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miss even with perfect ranking — they are separate unlinked records, or absent.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Seed from the DataLabs legal-name field. Hand-curate the top 200 brands in Phase 1.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13. Investor quality cannot be deferred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With flat investor quality, a typo query for Sequoia ranks the intended investor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9th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. With realistic investor quality it ranks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1st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Compute investor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_quality_score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in the same phase as company quality. Do not ship companies-only quality and fill investors later.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14. Quality scores (index time)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Unchanged from the PRD, with one override: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exact matches ignore the inactive-status penalty for ranking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(section 6). The penalty still exists for non-exact competitors.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Floor every score at 0.1. Recalculate on each index sync. Store as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_quality_score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 Weights live as backend config, not hardcoded.</w:t>
      </w: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i w:val="0"/>
          <w:color w:val="1A365D"/>
          <w:sz w:val="26"/>
        </w:rPr>
        <w:t>Company</w:t>
      </w:r>
    </w:p>
    <w:tbl>
      <w:tblPr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1927"/>
        <w:gridCol w:w="6293"/>
        <w:gridCol w:w="1134"/>
      </w:tblGrid>
      <w:tr>
        <w:trPr>
          <w:cantSplit/>
        </w:trPr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Signal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29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Logic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13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Weight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Funding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29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 unfunded · 0.3 &lt;$1M · 0.5 $1–10M · 0.7 $10–100M · 0.9 $100M–1B · 1.0 $1B+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13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0.25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Team size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29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0.2 1–10 · 0.4 11–50 · 0.6 51–200 · 0.8 201–1000 · 1.0 1000+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13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0.15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Status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29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1.0 active · 0.3 shutdown/acquired (ignored for exact-match pin)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13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0.20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Recency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29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1.0 &lt;6m · 0.8 6–12m · 0.6 1–2y · 0.4 2–5y · 0.2 older/never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13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0.15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Completeness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29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non-null key fields / key fields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13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0.10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92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Trending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29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top 1% = 1.0 · top 10% = 0.5 · rest = 0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13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0.15</w:t>
            </w:r>
          </w:p>
        </w:tc>
      </w:tr>
    </w:tbl>
    <w:p>
      <w:pPr>
        <w:spacing w:before="40" w:after="160"/>
      </w:pP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i w:val="0"/>
          <w:color w:val="1A365D"/>
          <w:sz w:val="26"/>
        </w:rPr>
        <w:t>Investor — must be populated in Phase 1</w:t>
      </w:r>
    </w:p>
    <w:tbl>
      <w:tblPr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2268"/>
        <w:gridCol w:w="5953"/>
        <w:gridCol w:w="1134"/>
      </w:tblGrid>
      <w:tr>
        <w:trPr>
          <w:cantSplit/>
        </w:trPr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26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Signal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95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Logic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13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Weight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26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Portfolio size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95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0.3 1–10 · 0.5 11–50 · 0.7 51–200 · 1.0 200+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13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0.30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26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Investment count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95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0.3 1–10 · 0.5 11–50 · 0.7 51–100 · 1.0 100+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13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0.30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26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Exits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95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0.3 0 · 0.5 1–5 · 0.7 6–20 · 1.0 20+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13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0.20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268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Trending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95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same as companies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113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0.20</w:t>
            </w:r>
          </w:p>
        </w:tc>
      </w:tr>
    </w:tbl>
    <w:p>
      <w:pPr>
        <w:spacing w:before="40" w:after="16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Person: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seniority 0.30 · associated company quality 0.30 · primary-role flag 0.20 · trending 0.20.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Industry: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company count 0.50 · total funding 0.50.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Report: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recency 0.60 · page count 0.40.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15. Index mapping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On every name (and report title):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shd w:fill="F8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9355" w:type="dx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name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.exact          keyword, normalised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.squash_exact   keyword, squashed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.token          standard analyser, whole-token equality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.squash_prefix  edge n-gram on the squashed form (min 4)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.prefix         edge n-gram 2–15, index-side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.fuzzy          standard 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.phonetic       Double Metaphone sub-field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.suffixless     normalised name with legal suffixes stripped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description       standard 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type              keyword   (company | investor | person | industry | report)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canonical_id      keyword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aliases           keyword array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_quality_score    float</w:t>
            </w:r>
          </w:p>
        </w:tc>
      </w:tr>
    </w:tbl>
    <w:p>
      <w:pPr>
        <w:spacing w:after="16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Preferred: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one index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type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field on the document.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Synonym filter at query time for abbreviations only (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VC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↔ Venture Capital,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PE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↔ Private Equity,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D2C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SaaS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AI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). Brand aliases go through the alias table (section 12), not the synonym filter.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16. Query shape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Replace the PRD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_msearch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block with this. If still on five indices, run the same body against each, then merge by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final_score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using the fixed constant 10.0 — never the per-index max.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shd w:fill="F8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9355" w:type="dx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"size": 15,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"query":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"function_score":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"query":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"bool":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  "should":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    { "term":  { "name.exact":        { "value": "{{normalised}}", "boost": 10 }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    { "term":  { "name.squash_exact": { "value": "{{squashed}}",   "boost": 9  }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    { "match": { "name.token":        { "query": "{{normalised}}", "operator": "and", "boost": 7 }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    { "prefix":{ "name.squash_exact": { "value": "{{squashed}}",   "boost": 6  }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    { "match": { "name.prefix":       { "query": "{{raw}}",        "boost": 5  }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    { "match": { "name.fuzzy":        { "query": "{{normalised}}", "fuzziness": "AUTO", "boost": 2 }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    { "match": { "description":       { "query": "{{normalised}}", "boost": 0.5 } }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  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  "minimum_should_match":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"functions":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  { "field_value_factor": { "field": "_quality_score", "modifier": "none", "missing": 0.1 }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"boost_mode": "multiply",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  "score_mode": "multiply"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7"/>
              </w:rPr>
              <w:t>}</w:t>
            </w:r>
          </w:p>
        </w:tc>
      </w:tr>
    </w:tbl>
    <w:p>
      <w:pPr>
        <w:spacing w:after="16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Application-side, after ES returns: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1.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Drop any row whose only hit was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name.phonetic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whose query token is &lt; 5 characters.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2.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Pin exact / squash-exact to rank 1.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3.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Dedup on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canonical_id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4.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Multiply by type weight.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5.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Sort, cap, return.</w:t>
      </w:r>
    </w:p>
    <w:p>
      <w:pPr>
        <w:spacing w:after="80"/>
      </w:pPr>
    </w:p>
    <w:p>
      <w:pPr>
        <w:spacing w:before="0" w:after="160" w:line="276" w:lineRule="auto"/>
      </w:pPr>
      <w:r>
        <w:rPr>
          <w:rFonts w:ascii="Consolas" w:hAnsi="Consolas" w:eastAsia="Consolas" w:cs="Consolas"/>
          <w:b w:val="0"/>
          <w:i w:val="0"/>
          <w:color w:val="9A3412"/>
          <w:sz w:val="21"/>
        </w:rPr>
        <w:t>name.squash_exact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name.squash_prefix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clauses are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omitted when the query has more than one token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If this AND-style pass is empty, retry with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operator: or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no exact pin from the retry (the pin only fires on a true exact / squash-exact hit).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Phonetic is a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should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clause on the retry only, never on the first pass, and never without a co-occurring prefix or fuzzy hit.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17. API contract</w:t>
      </w:r>
    </w:p>
    <w:tbl>
      <w:tblPr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2381"/>
        <w:gridCol w:w="6974"/>
      </w:tblGrid>
      <w:tr>
        <w:trPr>
          <w:cantSplit/>
        </w:trPr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count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True total matching the query. Live v2 returns count: 0 on every query. Stop that.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results[]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Ordered list after pin, dedup, sort, cap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entity_type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Present on every row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Empty query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HTTP 200, results: [], count: 0, no ES call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True zero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HTTP 200, empty results, nearest suggestions if any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Timeout / 429 / 5xx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Distinct error. Never rendered as “no results”.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2381" w:type="dxa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2937"/>
                <w:sz w:val="18"/>
              </w:rPr>
              <w:t>Determinism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6974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Same query, same result set. Variance is a defect.</w:t>
            </w:r>
          </w:p>
        </w:tc>
      </w:tr>
    </w:tbl>
    <w:p>
      <w:pPr>
        <w:spacing w:before="40" w:after="16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Client (any surface using this endpoint):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 w:val="0"/>
          <w:i w:val="0"/>
          <w:color w:val="4B5563"/>
          <w:sz w:val="22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Debounce ≥ 400 ms, or fire on submit.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 w:val="0"/>
          <w:i w:val="0"/>
          <w:color w:val="4B5563"/>
          <w:sz w:val="22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Cancel in-flight requests.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 w:val="0"/>
          <w:i w:val="0"/>
          <w:color w:val="4B5563"/>
          <w:sz w:val="22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Discard any response whose query string is not the current one.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 w:val="0"/>
          <w:i w:val="0"/>
          <w:color w:val="4B5563"/>
          <w:sz w:val="22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Do not fire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search_performed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per keystroke.</w:t>
      </w:r>
    </w:p>
    <w:p>
      <w:pPr>
        <w:spacing w:after="80"/>
      </w:pP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18. Acceptance</w:t>
      </w: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i w:val="0"/>
          <w:color w:val="1A365D"/>
          <w:sz w:val="26"/>
        </w:rPr>
        <w:t>Must return the named entity at rank 1</w:t>
      </w:r>
    </w:p>
    <w:p>
      <w:pPr>
        <w:spacing w:before="0" w:after="160" w:line="276" w:lineRule="auto"/>
      </w:pP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ola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navi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rocket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startup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matter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byjus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byju's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of business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ofbusiness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iifl finance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finance iifl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wave coffee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third wave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5paisa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1mg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3one4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l&amp;t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l 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cafe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café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zomato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zepto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swiggy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paytm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groww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meesho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razorpay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zomto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flipcart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razorpey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aman gupta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peak xv partners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The last seven already pass on today’s engines and are regression guards.</w:t>
      </w:r>
    </w:p>
    <w:p>
      <w:pPr>
        <w:spacing w:before="0" w:after="160" w:line="276" w:lineRule="auto"/>
      </w:pP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must be byte-identical result sets, with CRED at rank 1.</w:t>
      </w: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i w:val="0"/>
          <w:color w:val="1A365D"/>
          <w:sz w:val="26"/>
        </w:rPr>
        <w:t>Must never happen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1.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A mid-word fragment ranking above a whole-word match.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2.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An exact name match below rank 1, or absent from the result set.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3.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A person or industry row above an entity whose name matches more strongly.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4.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A multi-word query returning only single-word matches while a full match exists.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5.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Two queries that normalise identically returning different results.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6.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The same query returning different results on repeat calls.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7.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An error or timeout rendered as “no results”.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8.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A duplicate record consuming a result slot.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i w:val="0"/>
          <w:color w:val="1A365D"/>
          <w:sz w:val="26"/>
        </w:rPr>
        <w:t>Must be true of the contract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1.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count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is the true total.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2.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Minimum query length is documented and shown in the UI.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3.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Every row carries its type label.</w:t>
      </w:r>
    </w:p>
    <w:p>
      <w:pPr>
        <w:spacing w:after="8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Do not migrate remaining surfaces onto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global-search-v2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until this list passes. The main-site endpoint already returns CRED / Ola / Navi at rank 1, in about a fifth of the time. Moving onto v2 before this logic ships regresses queries that work today.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19. What changed vs the PRD</w:t>
      </w:r>
    </w:p>
    <w:tbl>
      <w:tblPr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536"/>
        <w:gridCol w:w="4819"/>
      </w:tblGrid>
      <w:tr>
        <w:trPr>
          <w:cantSplit/>
        </w:trPr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PRD as written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This logic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name.exact^10, prefix^5, fuzzy^2, phonetic^1, description^0.5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Same, plus token^7, squash_exact^9, squash_prefix^6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best_fields implied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best_fields explicit; ladders never add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Per-index divide-by-max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One index with type, or normalise to 10.0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No minimum_should_match (ES defaults to OR)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AND first, OR only on empty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Word order unspecified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Order independent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Exact match is a scoring outcome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Exact match is pinned, exempt from floor and caps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Phonetic on every token, can qualify alone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≥5 chars, cannot qualify alone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No suffix stripping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Legal suffixes stripped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Aliases unscheduled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Alias table in Phase 1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Investor quality deferrable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Load-bearing, same phase as companies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Dedup unspecified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Canonical id, before caps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_msearch five indices, client merge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Single query preferred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536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count unspecified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4819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True total required</w:t>
            </w:r>
          </w:p>
        </w:tc>
      </w:tr>
    </w:tbl>
    <w:p>
      <w:pPr>
        <w:spacing w:before="40" w:after="160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The PRD’s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exact^10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already puts CRED at rank 1 in simulation. Apply these edits to the ranking section rather than shipping the scoring section unmodified — otherwise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iifl finance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apax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finance iifl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vs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cred.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, and aliases still fail.</w:t>
      </w: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20. Build order</w:t>
      </w:r>
    </w:p>
    <w:tbl>
      <w:tblPr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907"/>
        <w:gridCol w:w="3175"/>
        <w:gridCol w:w="5273"/>
      </w:tblGrid>
      <w:tr>
        <w:trPr>
          <w:cantSplit/>
        </w:trPr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90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Order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27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90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1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Exact-match pin + query normalisation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27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Largest visible fix, smallest change. No index rebuild. CRED / Ola / Navi, plus punctuation, diacritics, apostrophes, spacing.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90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2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Recall for records that exist on v1 and return 0 on DataLabs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27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matter, byjus, of business, dr reddy. Empty screen is worse than rank 11. Cause is not yet known — needs index-config access.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90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3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Single index, or fixed-constant 10.0 normalisation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27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Until this lands, leading rows still sort by type.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90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4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name.token, AND-first, word order, phonetic guard, suffix stripping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27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Remaining ranking corrections.</w:t>
            </w:r>
          </w:p>
        </w:tc>
      </w:tr>
      <w:tr>
        <w:trPr>
          <w:cantSplit/>
        </w:trP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90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5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Alias table, investor quality, dedup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27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Data. Can run in parallel with 4.</w:t>
            </w:r>
          </w:p>
        </w:tc>
      </w:tr>
      <w:tr>
        <w:trPr>
          <w:cantSplit/>
        </w:trPr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907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6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3175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Debounce, discard stale responses, distinct error state</w:t>
            </w:r>
          </w:p>
        </w:tc>
        <w:tc>
          <w:tcPr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80" w:type="dxa"/>
              <w:bottom w:w="40" w:type="dxa"/>
              <w:right w:w="80" w:type="dxa"/>
            </w:tcMar>
            <w:tcW w:w="5273" w:type="dxa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Removes perceived flakiness.</w:t>
            </w:r>
          </w:p>
        </w:tc>
      </w:tr>
    </w:tbl>
    <w:p>
      <w:pPr>
        <w:spacing w:before="40" w:after="160"/>
      </w:pP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21. Out of scope of this logic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These are real bugs. Ranking does not fix them. Do not treat a green acceptance list as “search is done”.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1.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Article and content search.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Dead Algolia on inc42.com; WordPress LIKE matching syst-ems for EMS. Separate workstream.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2.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Analytical intent / Ask DataLabs routing.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Unchanged from the PRD; not specified here.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3.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Records not in the index.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Wagh Bakri, Lava, TBO Tek, BirdEye. No ranking rule retrieves a missing document. Data backlog, not a query change.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4.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Class B recall.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Records retrievable on global-search (v1) that return 0 on DataLabs v2. Required behaviour is rank 1; the retrieval bug is unsolved until someone with index access inspects it.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5.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Single-token `iifl`.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Even with this logic, IIFL Finance stays rank 2 behind IIFL Securities. The acceptance list requires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iifl finance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finance iifl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at rank 1, not the bare token. Resolve with an alias (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iifl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→ IIFL Finance) if product wants that.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6.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v2 latency.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Target 200 ms. Live DataLabs p50 ~1,768 ms. Stated, not produced by these rules.</w:t>
      </w:r>
    </w:p>
    <w:p>
      <w:pPr>
        <w:spacing w:before="20" w:after="60" w:line="276" w:lineRule="auto"/>
        <w:ind w:left="340" w:hanging="227"/>
      </w:pPr>
      <w:r>
        <w:rPr>
          <w:rFonts w:ascii="Calibri" w:hAnsi="Calibri" w:eastAsia="Calibri" w:cs="Calibri"/>
          <w:b/>
          <w:i w:val="0"/>
          <w:color w:val="1A365D"/>
          <w:sz w:val="22"/>
        </w:rPr>
        <w:t xml:space="preserve">7.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Non-Latin / transliterated queries.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Untested. v1 scope may return 0; say so in the contract rather than failing silently.</w:t>
      </w:r>
    </w:p>
    <w:p>
      <w:pPr>
        <w:spacing w:after="80"/>
      </w:pPr>
    </w:p>
    <w:p>
      <w:pPr>
        <w:spacing w:before="360" w:after="160"/>
        <w:pStyle w:val="Heading1"/>
        <w:pBdr>
          <w:bottom w:val="single" w:sz="12" w:space="4" w:color="1A365D"/>
        </w:pBdr>
      </w:pPr>
      <w:r>
        <w:rPr>
          <w:rFonts w:ascii="Calibri" w:hAnsi="Calibri" w:eastAsia="Calibri" w:cs="Calibri"/>
          <w:b/>
          <w:i w:val="0"/>
          <w:color w:val="1A365D"/>
          <w:sz w:val="32"/>
        </w:rPr>
        <w:t>22. Method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Live replay of both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header/global-search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(main site) and </w:t>
      </w:r>
      <w:r>
        <w:rPr>
          <w:rFonts w:ascii="Consolas" w:hAnsi="Consolas" w:eastAsia="Consolas" w:cs="Consolas"/>
          <w:b w:val="0"/>
          <w:i w:val="0"/>
          <w:color w:val="9A3412"/>
          <w:sz w:val="21"/>
        </w:rPr>
        <w:t>header/global-search-v2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(DataLabs) on 9 September 2026. Ranking claims additionally checked against a re-runnable simulation of the PRD’s own scoring formula over 4,905 documents pulled from the live API (2,581 companies, 1,465 people, 847 investors) on 8 September 2026.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/>
          <w:color w:val="1F2937"/>
          <w:sz w:val="22"/>
        </w:rPr>
        <w:t>The simulation corpus under-samples competing records by roughly 9× versus production (92 local documents match “cred” versus 803 live), so reported failure counts are a lower bound.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76" w:bottom="1134" w:left="1276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 w:cs="Calibri"/>
        <w:b w:val="0"/>
        <w:i w:val="0"/>
        <w:color w:val="4B5563"/>
        <w:sz w:val="16"/>
      </w:rPr>
      <w:t>Replaces PRD sections: Relevance &amp; Ranking  ·  Fuzzy Search Improvement  ·  Unified Multi-Index Search Query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jc w:val="left"/>
      <w:pBdr>
        <w:bottom w:val="single" w:sz="6" w:space="6" w:color="CBD5E1"/>
      </w:pBdr>
    </w:pPr>
    <w:r>
      <w:rPr>
        <w:rFonts w:ascii="Calibri" w:hAnsi="Calibri" w:eastAsia="Calibri" w:cs="Calibri"/>
        <w:b w:val="0"/>
        <w:i w:val="0"/>
        <w:color w:val="4B5563"/>
        <w:sz w:val="18"/>
      </w:rPr>
      <w:t>Inc42 DataLabs  ·  Global Search</w:t>
    </w:r>
    <w:r>
      <w:rPr>
        <w:rFonts w:ascii="Calibri" w:hAnsi="Calibri" w:eastAsia="Calibri" w:cs="Calibri"/>
        <w:b w:val="0"/>
        <w:i w:val="0"/>
        <w:color w:val="4B5563"/>
        <w:sz w:val="18"/>
      </w:rPr>
      <w:tab/>
      <w:t>Revised ranking logic  ·  10 Sep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