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none"/>
        </w:pBdr>
        <w:shd w:fill="1A527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OrthoAssist-S: Doctor Consultation Questions</w:t>
      </w:r>
    </w:p>
    <w:p>
      <w:pPr>
        <w:shd w:fill="1A5276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BDC3C7"/>
          <w:sz w:val="22"/>
          <w:szCs w:val="22"/>
        </w:rPr>
        <w:t xml:space="preserve">55 Clinical Assessment Questions for Shoulder Specialist Consultation | HOPI Framework</w:t>
      </w:r>
    </w:p>
    <w:p>
      <w:pPr>
        <w:spacing w:after="8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contains 55 structured questions that a shoulder specialist or orthopaedic surgeon should ask during a patient consultation. Questions follow the History of Present Illness (HOPI) framework and are aligned with APTA, AAOS, and ACOEM clinical guidelines.</w:t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 — Onset &amp; Mechanism of Injury (History Taking)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Doctor's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did your shoulder pain first start?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pain start suddenly after a specific event or gradually over time?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there a fall, heavy lifting, or sudden jerking movement that triggered it?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your work involve repetitive overhead activities like painting, construction, or throwing?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had any previous shoulder injuries, dislocations, or surgeries on this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your dominant hand or non-dominant hand?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had any recent illness, infection, or period of immobility before the shoulder pain started?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your shoulder been immobilised in a cast or sling recently?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 — Pain Characterisation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Doctor's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point to exactly where the pain is? Does it radiate anywhere else?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 scale of 0–10, how would you rate your pain right now? At its worst?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pain constant or does it come and go?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pain disturb your sleep? Can you lie on the affected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movements make the pain worse — lifting, rotating, reaching behind your back?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relieves the pain — rest, heat, ice, medications?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feel a clicking, catching, locking, or grinding sensation in the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any swelling, redness, or warmth over the shoulder joint?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experience tingling or numbness in your arm, hand, or fingers?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 — Functional Assessment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Doctor's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raise your arm above shoulder height? With help or without help?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reach behind your back (e.g., to fasten clothing)?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reach across your body to the opposite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the shoulder injury affect your daily activities — dressing, bathing, cooking?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your shoulder affected your work capacity or ability to do your job?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a sportsperson? Has this affected your sports activity?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feel the shoulder is unstable or feels like it may 'give way' or 'slip out'?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Functional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 — Medical History &amp; Risk Factors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Doctor's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diabetes mellitus? How well is it controlled?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any thyroid disorders — hypothyroidism or hyperthyroidism?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any history of cardiovascular disease, hypertension, or hypercholesterolaemia?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currently on any medications — including blood thinners or steroids?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smoke or consume alcohol?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any family history of shoulder problems or arthritis?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had any recent unexplained weight loss, fever, or night sweats?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ever been diagnosed with cancer or had cancer treatment?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any history of rheumatoid arthritis or other autoimmune conditions?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History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 — Prior Treatment &amp; Response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Doctor's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treatments have you tried so far for this shoulder pain?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had physiotherapy? Did it help? For how many sessions?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received any injections — steroid, PRP, or hydrodistension? What was the outcome?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pain medications (NSAIDs, paracetamol) provide any relief?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had any imaging done — X-ray, ultrasound, or MRI? Do you have the reports?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Diagnostic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seen any other doctor or specialist for this shoulder problem before?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 — Clinical Red Flag Screening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Doctor's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shoulder pain worsen when you take a deep breath or cough?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had pain in your chest, jaw, or left arm along with the shoulder pain?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difficulty swallowing or a persistent cough with this shoulder pain?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shoulder visibly deformed — bump at the top, sunken area, or asymmetry?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any complete loss of sensation or paralysis in the arm?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pain bilateral — affecting both shoulders at the same time?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 — Surgical Candidacy &amp; Goals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Doctor's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have you had this pain and limitation without improvement?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your main goals from treatment — return to sport, pain relief, or daily function?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does this shoulder problem affect your quality of life on a daily basis?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willing to commit to a structured physiotherapy programme post-surgery?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any medical conditions that might increase your anaesthesia risk?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occupation and which arm is your dominant arm for work?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a manual labourer, athlete, or overhead worker? This affects surgical decision-making.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the pain progressed — is it getting worse, staying the same, or slowly improving?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had muscle wasting (atrophy) around the shoulder noticed by yourself or others?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psychologically prepared for the recovery period after surgery (3–6 months)?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Surgical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Domain Legend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medical and injury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characterisation and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and activity limitation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Diagnostic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Imaging and investigation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and current treatment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 pathology screening — urgent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Surgical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Surgical candidacy and goal setting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2026-04-04T07:08:47.774Z</dcterms:created>
  <dcterms:modified xsi:type="dcterms:W3CDTF">2026-04-04T07:08:47.774Z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