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Deviation Management – Estimation</w:t>
      </w:r>
    </w:p>
    <w:p>
      <w:pPr>
        <w:pBdr>
          <w:bottom w:val="single" w:color="C3CEDF" w:sz="6" w:space="6"/>
        </w:pBdr>
        <w:spacing w:after="260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Two months, Monday 7 September to Friday 6 November 2026. 45 working days, weekends excluded, no public holidays deducted. One developer.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Schedule</w:t>
      </w:r>
    </w:p>
    <w:tbl>
      <w:tblPr>
        <w:tblW w:type="dxa" w:w="9000"/>
        <w:tblBorders>
          <w:top w:val="single" w:color="C3CEDF" w:sz="4"/>
          <w:left w:val="single" w:color="C3CEDF" w:sz="4"/>
          <w:bottom w:val="single" w:color="C3CEDF" w:sz="4"/>
          <w:right w:val="single" w:color="C3CEDF" w:sz="4"/>
          <w:insideH w:val="single" w:color="C3CEDF" w:sz="4"/>
          <w:insideV w:val="single" w:color="C3CEDF" w:sz="4"/>
        </w:tblBorders>
      </w:tblPr>
      <w:tblGrid>
        <w:gridCol w:w="600"/>
        <w:gridCol w:w="4400"/>
        <w:gridCol w:w="3300"/>
        <w:gridCol w:w="7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 package</w:t>
            </w:r>
          </w:p>
        </w:tc>
        <w:tc>
          <w:tcPr>
            <w:tcW w:type="dxa" w:w="3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Dates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Analysis, design and open points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07 Sep – Wed 09 Sep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 screen: columns, tick box, green row</w:t>
            </w:r>
          </w:p>
        </w:tc>
        <w:tc>
          <w:tcPr>
            <w:tcW w:type="dxa" w:w="33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Thu 10 Sep – Tue 15 Sep</w:t>
            </w:r>
          </w:p>
        </w:tc>
        <w:tc>
          <w:tcPr>
            <w:tcW w:type="dxa" w:w="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Filtering law lookup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Wed 16 Sep – Fri 18 Sep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Persistence: entity, DDL, DTOs, delegate</w:t>
            </w:r>
          </w:p>
        </w:tc>
        <w:tc>
          <w:tcPr>
            <w:tcW w:type="dxa" w:w="33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21 Sep – Thu 24 Sep</w:t>
            </w:r>
          </w:p>
        </w:tc>
        <w:tc>
          <w:tcPr>
            <w:tcW w:type="dxa" w:w="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and load wiring, end-to-end test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Fri 25 Sep – Tue 29 Sep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tabs shell</w:t>
            </w:r>
          </w:p>
        </w:tc>
        <w:tc>
          <w:tcPr>
            <w:tcW w:type="dxa" w:w="33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Wed 30 Sep – Thu 01 Oct</w:t>
            </w:r>
          </w:p>
        </w:tc>
        <w:tc>
          <w:tcPr>
            <w:tcW w:type="dxa" w:w="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Deviation List tab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Fri 02 Oct – Wed 07 Oct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Deviation History tab</w:t>
            </w:r>
          </w:p>
        </w:tc>
        <w:tc>
          <w:tcPr>
            <w:tcW w:type="dxa" w:w="33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Thu 08 Oct – Mon 12 Oct</w:t>
            </w:r>
          </w:p>
        </w:tc>
        <w:tc>
          <w:tcPr>
            <w:tcW w:type="dxa" w:w="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 Filtering Laws dialog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Tue 13 Oct – Mon 19 Oct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44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Applicability by session data date</w:t>
            </w:r>
          </w:p>
        </w:tc>
        <w:tc>
          <w:tcPr>
            <w:tcW w:type="dxa" w:w="33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Tue 20 Oct – Fri 23 Oct</w:t>
            </w:r>
          </w:p>
        </w:tc>
        <w:tc>
          <w:tcPr>
            <w:tcW w:type="dxa" w:w="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Relearn integration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26 Oct – Tue 27 Oct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4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Configuration update warnings</w:t>
            </w:r>
          </w:p>
        </w:tc>
        <w:tc>
          <w:tcPr>
            <w:tcW w:type="dxa" w:w="33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Wed 28 Oct – Thu 29 Oct</w:t>
            </w:r>
          </w:p>
        </w:tc>
        <w:tc>
          <w:tcPr>
            <w:tcW w:type="dxa" w:w="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DACOM extraction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Fri 30 Oct – Mon 02 Nov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4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Purge job</w:t>
            </w:r>
          </w:p>
        </w:tc>
        <w:tc>
          <w:tcPr>
            <w:tcW w:type="dxa" w:w="33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Tue 03 Nov – Tue 03 Nov</w:t>
            </w:r>
          </w:p>
        </w:tc>
        <w:tc>
          <w:tcPr>
            <w:tcW w:type="dxa" w:w="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Test, fixes and delivery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Wed 04 Nov – Fri 06 Nov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Scope of each package</w:t>
      </w:r>
    </w:p>
    <w:tbl>
      <w:tblPr>
        <w:tblW w:type="dxa" w:w="9000"/>
        <w:tblBorders>
          <w:top w:val="single" w:color="C3CEDF" w:sz="4"/>
          <w:left w:val="single" w:color="C3CEDF" w:sz="4"/>
          <w:bottom w:val="single" w:color="C3CEDF" w:sz="4"/>
          <w:right w:val="single" w:color="C3CEDF" w:sz="4"/>
          <w:insideH w:val="single" w:color="C3CEDF" w:sz="4"/>
          <w:insideV w:val="single" w:color="C3CEDF" w:sz="4"/>
        </w:tblBorders>
      </w:tblPr>
      <w:tblGrid>
        <w:gridCol w:w="600"/>
        <w:gridCol w:w="2900"/>
        <w:gridCol w:w="55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 package</w:t>
            </w:r>
          </w:p>
        </w:tc>
        <w:tc>
          <w:tcPr>
            <w:tcW w:type="dxa" w:w="5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Analysis, design and open points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 the threshold read path end to end. Close the blocking questions: baseline reference on acknowledge, relearn on an already-learned threshold, the definition of session data date, and whether GSC_CONFIGURATION.sql is in scope.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 screen: columns, tick box, green row</w:t>
            </w:r>
          </w:p>
        </w:tc>
        <w:tc>
          <w:tcPr>
            <w:tcW w:type="dxa" w:w="5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Column widths, remove the Activate / Remove tick box, add the Filtering Law and TE columns, green highlight on a deviated row, guidance message, deviated-row guard in canModify.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Filtering law lookup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Force the lazy collection in HealthDao.getLatestConfiguration, add getFilteringLawNames through the business layer, wire the combo editor. Server rebuild and redeploy.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Persistence: entity, DDL, DTOs, delegate</w:t>
            </w:r>
          </w:p>
        </w:tc>
        <w:tc>
          <w:tcPr>
            <w:tcW w:type="dxa" w:w="5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columns on THRESHOLD_CONFIGURATION, the migration script, the same fields on both DTOs, and the copy in HealthDelegate.updateHealthConfiguration.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Save and load wiring, end-to-end test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innerSave populates the new DTO fields with the start date round-tripped; HealthCommonBusiness.getThresholds loads them back. First full create, Apply, reopen test.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tabs shell</w:t>
            </w:r>
          </w:p>
        </w:tc>
        <w:tc>
          <w:tcPr>
            <w:tcW w:type="dxa" w:w="5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TabFolder on the Health page with Configuration, Deviation list and Deviation history. Existing tree moves into the first tab.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Deviation List tab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Read-only table of active deviations: indicator path, only the modified parameters, filtering law and its contextual parameters, TE, date. Delete with confirmation popup, reset to configuration defaults.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Deviation History tab</w:t>
            </w:r>
          </w:p>
        </w:tc>
        <w:tc>
          <w:tcPr>
            <w:tcW w:type="dxa" w:w="5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columns plus the acknowledgment date and a start-to-end range. Component arborescence needs a second parent level on the model.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 Filtering Laws dialog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TitleAreaDialog, master-detail, one to five contextual parameters, unique name check, read-only laws greyed and non-selectable, create / update / delete with confirmation. Needs new server methods for law CRUD.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Applicability by session data date</w:t>
            </w:r>
          </w:p>
        </w:tc>
        <w:tc>
          <w:tcPr>
            <w:tcW w:type="dxa" w:w="5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Deviation-aware threshold resolution keyed on the session data date, not the offload date. Highest technical risk; the estimate moves with the number of threshold read call sites.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Relearn integration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Relearn triggered on FIXED to LEARNED and on LEARNED with new bounds, on creation and deletion alike. Confirm a relearn request does not clear the deviation.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Configuration update warnings</w:t>
            </w:r>
          </w:p>
        </w:tc>
        <w:tc>
          <w:tcPr>
            <w:tcW w:type="dxa" w:w="5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Acknowledge every deviation on the SN when a new configuration is applied, with the warning on the Update Aircraft window, the Import configurations dialog and the Threshold learning dialog.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DACOM extraction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GSC_DEVIATIONS.sql for active deviations only, and the THRESHOLDS flow carrying deviated values with no format change.</w:t>
            </w:r>
          </w:p>
        </w:tc>
      </w:tr>
      <w:tr>
        <w:trPr>
          <w:cantSplit/>
        </w:trPr>
        <w:tc>
          <w:tcPr>
            <w:tcW w:type="dxa" w:w="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9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Purge job</w:t>
            </w:r>
          </w:p>
        </w:tc>
        <w:tc>
          <w:tcPr>
            <w:tcW w:type="dxa" w:w="5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when the deviation end date is at or before the start date of the oldest non-purged session.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Test, fixes and delivery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Date-applicability matrix, relearn matrix both directions, acknowledge on configuration update, M'ARMS and HELIONIX with EVM indicators included.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Milestones</w:t>
      </w:r>
    </w:p>
    <w:tbl>
      <w:tblPr>
        <w:tblW w:type="dxa" w:w="9000"/>
        <w:tblBorders>
          <w:top w:val="single" w:color="C3CEDF" w:sz="4"/>
          <w:left w:val="single" w:color="C3CEDF" w:sz="4"/>
          <w:bottom w:val="single" w:color="C3CEDF" w:sz="4"/>
          <w:right w:val="single" w:color="C3CEDF" w:sz="4"/>
          <w:insideH w:val="single" w:color="C3CEDF" w:sz="4"/>
          <w:insideV w:val="single" w:color="C3CEDF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Tue 15 Sep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 screen complete on the client, no server change yet</w:t>
            </w:r>
          </w:p>
        </w:tc>
      </w:tr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Fri 18 Sep</w:t>
            </w:r>
          </w:p>
        </w:tc>
        <w:tc>
          <w:tcPr>
            <w:tcW w:type="dxa" w:w="7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Filtering law dropdown reads the real configuration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Tue 29 Sep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Deviation survives Apply and reload – first end-to-end demo</w:t>
            </w:r>
          </w:p>
        </w:tc>
      </w:tr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12 Oct</w:t>
            </w:r>
          </w:p>
        </w:tc>
        <w:tc>
          <w:tcPr>
            <w:tcW w:type="dxa" w:w="7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three tabs functional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19 Oct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 Filtering Laws complete – requirement 1 fully delivered</w:t>
            </w:r>
          </w:p>
        </w:tc>
      </w:tr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Fri 23 Oct</w:t>
            </w:r>
          </w:p>
        </w:tc>
        <w:tc>
          <w:tcPr>
            <w:tcW w:type="dxa" w:w="7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Session-date applicability working (REQ 12)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02 Nov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Extraction to Airbus working (REQ 13)</w:t>
            </w:r>
          </w:p>
        </w:tc>
      </w:tr>
      <w:tr>
        <w:trPr>
          <w:cantSplit/>
        </w:trPr>
        <w:tc>
          <w:tcPr>
            <w:tcW w:type="dxa" w:w="1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Fri 06 Nov</w:t>
            </w:r>
          </w:p>
        </w:tc>
        <w:tc>
          <w:tcPr>
            <w:tcW w:type="dxa" w:w="75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Delivery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What the estimate assumes</w:t>
      </w:r>
    </w:p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>One developer, full time, no parallel work. Server rebuild and redeploy available on demand; work packages 3, 4 and 9 each need one. The four blocking questions from package 1 answered within that first week. Test data available for both M'ARMS and HELIONIX, with flights loaded – the current test aircraft has none, which blocks the Apply dialog. GSC_CONFIGURATION.sql treated as out of scope; it is unestimated and would add to package 13.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Where it is most likely to slip</w:t>
      </w:r>
    </w:p>
    <w:tbl>
      <w:tblPr>
        <w:tblW w:type="dxa" w:w="9000"/>
        <w:tblBorders>
          <w:top w:val="single" w:color="C3CEDF" w:sz="4"/>
          <w:left w:val="single" w:color="C3CEDF" w:sz="4"/>
          <w:bottom w:val="single" w:color="C3CEDF" w:sz="4"/>
          <w:right w:val="single" w:color="C3CEDF" w:sz="4"/>
          <w:insideH w:val="single" w:color="C3CEDF" w:sz="4"/>
          <w:insideV w:val="single" w:color="C3CEDF" w:sz="4"/>
        </w:tblBorders>
      </w:tblPr>
      <w:tblGrid>
        <w:gridCol w:w="1700"/>
        <w:gridCol w:w="5700"/>
        <w:gridCol w:w="16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5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– Applicability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estimate assumes a small number of threshold read call sites that can be routed through one resolver. Count them before committing: grep getThresholdValue, minimumThreshold, getMinValue.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Could double to 8 days</w:t>
            </w:r>
          </w:p>
        </w:tc>
      </w:tr>
      <w:tr>
        <w:trPr>
          <w:cantSplit/>
        </w:trPr>
        <w:tc>
          <w:tcPr>
            <w:tcW w:type="dxa" w:w="1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– Filtering laws</w:t>
            </w:r>
          </w:p>
        </w:tc>
        <w:tc>
          <w:tcPr>
            <w:tcW w:type="dxa" w:w="5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Law CRUD needs server methods that do not exist yet, and the read-only rule depends on knowing whether any deviation references a law.</w:t>
            </w:r>
          </w:p>
        </w:tc>
        <w:tc>
          <w:tcPr>
            <w:tcW w:type="dxa" w:w="1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+2 days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and 5 – Persistence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isEnabled() currently filters saves, and every Apply rebuilds the threshold rows with new ids. Both are known and priced, but either could surface further coupling.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+2 days</w:t>
            </w:r>
          </w:p>
        </w:tc>
      </w:tr>
      <w:tr>
        <w:trPr>
          <w:cantSplit/>
        </w:trPr>
        <w:tc>
          <w:tcPr>
            <w:tcW w:type="dxa" w:w="1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– Tabs</w:t>
            </w:r>
          </w:p>
        </w:tc>
        <w:tc>
          <w:tcPr>
            <w:tcW w:type="dxa" w:w="57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Component arborescence needs a second parent level the model does not carry today.</w:t>
            </w:r>
          </w:p>
        </w:tc>
        <w:tc>
          <w:tcPr>
            <w:tcW w:type="dxa" w:w="1600"/>
            <w:shd w:fill="EDF1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+1 day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color w:val="8A4B08"/>
          <w:sz w:val="19"/>
          <w:szCs w:val="19"/>
        </w:rPr>
        <w:t xml:space="preserve">Total contingency across the four risks is roughly two weeks. If the estimate has to be a single date with no contingency, 6 November is achievable only if package 10 turns out to be the small version.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2026-09-15T06:03:49.610Z</dcterms:created>
  <dcterms:modified xsi:type="dcterms:W3CDTF">2026-09-15T06:03:49.610Z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