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t xml:space="preserve">#Intermediate </w:t>
      </w:r>
    </w:p>
    <w:p>
      <w:pPr>
        <w:pStyle w:val="Heading1"/>
        <w:spacing w:after="200"/>
        <w:jc w:val="center"/>
      </w:pPr>
      <w:r>
        <w:t xml:space="preserve">Counters in General (sneak peak)</w:t>
      </w:r>
    </w:p>
    <w:p>
      <w:pPr>
        <w:pStyle w:val="Heading2"/>
        <w:spacing w:after="200"/>
        <w:jc w:val="left"/>
      </w:pPr>
      <w:r>
        <w:t xml:space="preserve">For humans --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দুইজন মানুষ। {duijon manush} [Two people]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পাঁচজন শিক্ষক। {pacjon shikkhok} [5 teachers]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[!NOTE]</w:t>
      </w:r>
      <w:r>
        <w:br/>
      </w:r>
      <w:r>
        <w:t xml:space="preserve">Note that there is no plural form for the nouns. Counters are enough to make the noun plural.</w:t>
      </w:r>
    </w:p>
    <w:p>
      <w:pPr>
        <w:pStyle w:val="Heading3"/>
        <w:spacing w:after="200"/>
        <w:jc w:val="left"/>
      </w:pPr>
      <w:r>
        <w:t xml:space="preserve">Definite with Counters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সেই দুইজন মানুষ। {shei duijon manush} [The two people]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এই দুইজন মানুষ। {ei duijon manush} [These two people]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ঐ দুইজন মানুষ। {oi duijon manush} [Those two people]</w:t>
      </w:r>
      <w:r>
        <w:br/>
      </w:r>
      <w:r>
        <w:rPr>
          <w:i/>
          <w:iCs/>
        </w:rPr>
        <w:t xml:space="preserve">With correlatives --</w:t>
      </w: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যে দুইজন মানুষ কাল এসেছিল, তারা আজও আসছে। {je duijon manush kal esechilo, tara aj-o ashche.} [The two people came yesterday are also coming today]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2026-06-21T14:35:17.488Z</dcterms:created>
  <dcterms:modified xsi:type="dcterms:W3CDTF">2026-06-21T14:35:17.488Z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