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5AD8" w14:textId="77777777" w:rsidR="00A07BBC" w:rsidRDefault="00000000">
      <w:pPr>
        <w:pStyle w:val="MdHeading1"/>
      </w:pPr>
      <w:r>
        <w:t>Elite Equine Performance Analysis: Price List for Thoroughbred Owners &amp; Trainers</w:t>
      </w:r>
    </w:p>
    <w:p w14:paraId="5AD6F2ED" w14:textId="77777777" w:rsidR="00A07BBC" w:rsidRDefault="00000000">
      <w:pPr>
        <w:pStyle w:val="MdParagraph"/>
      </w:pPr>
      <w:r>
        <w:t>This document outlines the pricing and services for our advanced urine and saliva analysis program, designed to optimize the health and performance of elite Thoroughbred racehorses.</w:t>
      </w:r>
    </w:p>
    <w:p w14:paraId="033249E4" w14:textId="77777777" w:rsidR="00A07BBC" w:rsidRDefault="00A07BBC">
      <w:pPr>
        <w:pStyle w:val="MdSpace"/>
        <w:spacing w:after="60"/>
      </w:pPr>
    </w:p>
    <w:p w14:paraId="3B49507F" w14:textId="77777777" w:rsidR="00A07BBC" w:rsidRDefault="00000000">
      <w:pPr>
        <w:pStyle w:val="MdHeading2"/>
      </w:pPr>
      <w:r>
        <w:t>1. Professional Urine and Saliva Analysis BE Kit</w:t>
      </w:r>
    </w:p>
    <w:p w14:paraId="06A1F97A" w14:textId="77777777" w:rsidR="00A07BBC" w:rsidRDefault="00000000">
      <w:pPr>
        <w:pStyle w:val="MdParagraph"/>
      </w:pPr>
      <w:r>
        <w:rPr>
          <w:rStyle w:val="MdStrong"/>
        </w:rPr>
        <w:t>Price:</w:t>
      </w:r>
      <w:r>
        <w:t xml:space="preserve"> $2,500 (one-off purchase)</w:t>
      </w:r>
    </w:p>
    <w:p w14:paraId="0EEC5F91" w14:textId="77777777" w:rsidR="00A07BBC" w:rsidRDefault="00A07BBC">
      <w:pPr>
        <w:pStyle w:val="MdSpace"/>
        <w:spacing w:after="60"/>
      </w:pPr>
    </w:p>
    <w:p w14:paraId="1D1AF187" w14:textId="77777777" w:rsidR="00A07BBC" w:rsidRDefault="00000000">
      <w:pPr>
        <w:pStyle w:val="MdParagraph"/>
      </w:pPr>
      <w:r>
        <w:t>This comprehensive kit provides all the necessary equipment and training to establish an in-house performance testing station. It includes:</w:t>
      </w:r>
    </w:p>
    <w:p w14:paraId="2DB09632" w14:textId="77777777" w:rsidR="00A07BBC" w:rsidRDefault="00A07BBC">
      <w:pPr>
        <w:pStyle w:val="MdSpace"/>
        <w:spacing w:after="60"/>
      </w:pPr>
    </w:p>
    <w:p w14:paraId="6A7EC0F2" w14:textId="77777777" w:rsidR="00A07BBC" w:rsidRDefault="00000000">
      <w:pPr>
        <w:pStyle w:val="MdListItem"/>
        <w:numPr>
          <w:ilvl w:val="0"/>
          <w:numId w:val="2"/>
        </w:numPr>
      </w:pPr>
      <w:r>
        <w:t>Certified testing instruments</w:t>
      </w:r>
    </w:p>
    <w:p w14:paraId="1BBCFA61" w14:textId="77777777" w:rsidR="00A07BBC" w:rsidRDefault="00000000">
      <w:pPr>
        <w:pStyle w:val="MdListItem"/>
        <w:numPr>
          <w:ilvl w:val="0"/>
          <w:numId w:val="2"/>
        </w:numPr>
      </w:pPr>
      <w:r>
        <w:t>Calibration and setup services</w:t>
      </w:r>
    </w:p>
    <w:p w14:paraId="3BDE1562" w14:textId="77777777" w:rsidR="00A07BBC" w:rsidRDefault="00000000">
      <w:pPr>
        <w:pStyle w:val="MdListItem"/>
        <w:numPr>
          <w:ilvl w:val="0"/>
          <w:numId w:val="2"/>
        </w:numPr>
      </w:pPr>
      <w:r>
        <w:t>Stable onboarding and workflow integration</w:t>
      </w:r>
    </w:p>
    <w:p w14:paraId="51E728A4" w14:textId="77777777" w:rsidR="00A07BBC" w:rsidRDefault="00000000">
      <w:pPr>
        <w:pStyle w:val="MdListItem"/>
        <w:numPr>
          <w:ilvl w:val="0"/>
          <w:numId w:val="2"/>
        </w:numPr>
      </w:pPr>
      <w:r>
        <w:t>Access to BE Australia performance protocols</w:t>
      </w:r>
    </w:p>
    <w:p w14:paraId="2C0F05D4" w14:textId="77777777" w:rsidR="00A07BBC" w:rsidRDefault="00000000">
      <w:pPr>
        <w:pStyle w:val="MdListItem"/>
        <w:numPr>
          <w:ilvl w:val="0"/>
          <w:numId w:val="2"/>
        </w:numPr>
      </w:pPr>
      <w:r>
        <w:t>200 specimen containers</w:t>
      </w:r>
    </w:p>
    <w:p w14:paraId="575F5F38" w14:textId="77777777" w:rsidR="00A07BBC" w:rsidRDefault="00000000">
      <w:pPr>
        <w:pStyle w:val="MdListItem"/>
        <w:numPr>
          <w:ilvl w:val="0"/>
          <w:numId w:val="2"/>
        </w:numPr>
      </w:pPr>
      <w:r>
        <w:t>Testing station and tray</w:t>
      </w:r>
    </w:p>
    <w:p w14:paraId="00D4D2F2" w14:textId="77777777" w:rsidR="00A07BBC" w:rsidRDefault="00000000">
      <w:pPr>
        <w:pStyle w:val="MdListItem"/>
        <w:numPr>
          <w:ilvl w:val="0"/>
          <w:numId w:val="2"/>
        </w:numPr>
      </w:pPr>
      <w:r>
        <w:t>Ancillary equipment to complete the testing</w:t>
      </w:r>
    </w:p>
    <w:p w14:paraId="7FAD3B18" w14:textId="77777777" w:rsidR="00A07BBC" w:rsidRDefault="00000000">
      <w:pPr>
        <w:pStyle w:val="MdListItem"/>
        <w:numPr>
          <w:ilvl w:val="0"/>
          <w:numId w:val="2"/>
        </w:numPr>
      </w:pPr>
      <w:r>
        <w:t>In-house training and instructions</w:t>
      </w:r>
    </w:p>
    <w:p w14:paraId="33C0F5DE" w14:textId="77777777" w:rsidR="00A07BBC" w:rsidRDefault="00A07BBC">
      <w:pPr>
        <w:pStyle w:val="MdSpace"/>
        <w:spacing w:after="60"/>
      </w:pPr>
    </w:p>
    <w:p w14:paraId="0CA5051E" w14:textId="77777777" w:rsidR="00A07BBC" w:rsidRDefault="00000000">
      <w:pPr>
        <w:pStyle w:val="MdParagraph"/>
      </w:pPr>
      <w:r>
        <w:t>This kit enables immediate, unlimited use of the Elite Equine system.</w:t>
      </w:r>
    </w:p>
    <w:p w14:paraId="31C1FD9B" w14:textId="77777777" w:rsidR="00A07BBC" w:rsidRDefault="00A07BBC">
      <w:pPr>
        <w:pStyle w:val="MdSpace"/>
        <w:spacing w:after="60"/>
      </w:pPr>
    </w:p>
    <w:p w14:paraId="7A2AF580" w14:textId="05673A2F" w:rsidR="00A07BBC" w:rsidRDefault="00000000">
      <w:pPr>
        <w:pStyle w:val="MdParagraph"/>
      </w:pPr>
      <w:r>
        <w:rPr>
          <w:rStyle w:val="MdStrong"/>
        </w:rPr>
        <w:t>Buyback Option:</w:t>
      </w:r>
      <w:r>
        <w:t xml:space="preserve"> </w:t>
      </w:r>
      <w:proofErr w:type="gramStart"/>
      <w:r>
        <w:t>An</w:t>
      </w:r>
      <w:proofErr w:type="gramEnd"/>
      <w:r>
        <w:t xml:space="preserve"> </w:t>
      </w:r>
      <w:r w:rsidR="006C02A3">
        <w:t>$12</w:t>
      </w:r>
      <w:r>
        <w:t>00 buyback is available on or before 8 weeks from the purchase date.</w:t>
      </w:r>
    </w:p>
    <w:p w14:paraId="5D1939AB" w14:textId="77777777" w:rsidR="00A07BBC" w:rsidRDefault="00A07BBC">
      <w:pPr>
        <w:pStyle w:val="MdSpace"/>
        <w:spacing w:after="60"/>
      </w:pPr>
    </w:p>
    <w:p w14:paraId="2BC62CDD" w14:textId="77777777" w:rsidR="00A07BBC" w:rsidRDefault="00000000">
      <w:pPr>
        <w:pStyle w:val="MdHeading2"/>
      </w:pPr>
      <w:r>
        <w:t>2. Monthly Performance Service</w:t>
      </w:r>
    </w:p>
    <w:p w14:paraId="6CB3E8A8" w14:textId="11A7F98F" w:rsidR="00A07BBC" w:rsidRDefault="00000000">
      <w:pPr>
        <w:pStyle w:val="MdParagraph"/>
      </w:pPr>
      <w:r>
        <w:rPr>
          <w:rStyle w:val="MdStrong"/>
        </w:rPr>
        <w:t>Price:</w:t>
      </w:r>
      <w:r>
        <w:t xml:space="preserve"> $</w:t>
      </w:r>
      <w:r w:rsidR="006C02A3">
        <w:t>60</w:t>
      </w:r>
      <w:r>
        <w:t>0 per horse / month</w:t>
      </w:r>
    </w:p>
    <w:p w14:paraId="4CF17515" w14:textId="77777777" w:rsidR="00A07BBC" w:rsidRDefault="00A07BBC">
      <w:pPr>
        <w:pStyle w:val="MdSpace"/>
        <w:spacing w:after="60"/>
      </w:pPr>
    </w:p>
    <w:p w14:paraId="662590CD" w14:textId="77777777" w:rsidR="00A07BBC" w:rsidRDefault="00000000">
      <w:pPr>
        <w:pStyle w:val="MdParagraph"/>
      </w:pPr>
      <w:r>
        <w:rPr>
          <w:rStyle w:val="MdEm"/>
        </w:rPr>
        <w:t>(Minimum 4 horses per stable with in-house collection)</w:t>
      </w:r>
    </w:p>
    <w:p w14:paraId="4A30F112" w14:textId="77777777" w:rsidR="00A07BBC" w:rsidRDefault="00A07BBC">
      <w:pPr>
        <w:pStyle w:val="MdSpace"/>
        <w:spacing w:after="60"/>
      </w:pPr>
    </w:p>
    <w:p w14:paraId="529D2F42" w14:textId="77777777" w:rsidR="00A07BBC" w:rsidRDefault="00000000">
      <w:pPr>
        <w:pStyle w:val="MdParagraph"/>
      </w:pPr>
      <w:r>
        <w:t>This service provides continuous, in-depth physiological monitoring and expert analysis. Each enrolled horse receives:</w:t>
      </w:r>
    </w:p>
    <w:p w14:paraId="732ACA25" w14:textId="77777777" w:rsidR="00A07BBC" w:rsidRDefault="00A07BBC">
      <w:pPr>
        <w:pStyle w:val="MdSpace"/>
        <w:spacing w:after="60"/>
      </w:pPr>
    </w:p>
    <w:p w14:paraId="4B99DF1B" w14:textId="77777777" w:rsidR="00A07BBC" w:rsidRDefault="00000000">
      <w:pPr>
        <w:pStyle w:val="MdListItem"/>
        <w:numPr>
          <w:ilvl w:val="0"/>
          <w:numId w:val="2"/>
        </w:numPr>
      </w:pPr>
      <w:r>
        <w:t>Unlimited testing (no caps on frequency or sample volume)</w:t>
      </w:r>
    </w:p>
    <w:p w14:paraId="6910FDC6" w14:textId="77777777" w:rsidR="00A07BBC" w:rsidRDefault="00000000">
      <w:pPr>
        <w:pStyle w:val="MdListItem"/>
        <w:numPr>
          <w:ilvl w:val="0"/>
          <w:numId w:val="2"/>
        </w:numPr>
      </w:pPr>
      <w:r>
        <w:t>Weekly performance reporting, including:</w:t>
      </w:r>
    </w:p>
    <w:p w14:paraId="4BE49582" w14:textId="77777777" w:rsidR="00A07BBC" w:rsidRDefault="00000000">
      <w:pPr>
        <w:pStyle w:val="MdListItem"/>
        <w:numPr>
          <w:ilvl w:val="1"/>
          <w:numId w:val="2"/>
        </w:numPr>
      </w:pPr>
      <w:r>
        <w:t>Hydration and electrolyte status</w:t>
      </w:r>
    </w:p>
    <w:p w14:paraId="1B486A61" w14:textId="77777777" w:rsidR="00A07BBC" w:rsidRDefault="00000000">
      <w:pPr>
        <w:pStyle w:val="MdListItem"/>
        <w:numPr>
          <w:ilvl w:val="1"/>
          <w:numId w:val="2"/>
        </w:numPr>
      </w:pPr>
      <w:r>
        <w:t>Recovery indicators</w:t>
      </w:r>
    </w:p>
    <w:p w14:paraId="4425D006" w14:textId="77777777" w:rsidR="00A07BBC" w:rsidRDefault="00000000">
      <w:pPr>
        <w:pStyle w:val="MdListItem"/>
        <w:numPr>
          <w:ilvl w:val="1"/>
          <w:numId w:val="2"/>
        </w:numPr>
      </w:pPr>
      <w:r>
        <w:lastRenderedPageBreak/>
        <w:t>Training block trend analysis</w:t>
      </w:r>
    </w:p>
    <w:p w14:paraId="79AA4646" w14:textId="77777777" w:rsidR="00A07BBC" w:rsidRDefault="00000000">
      <w:pPr>
        <w:pStyle w:val="MdListItem"/>
        <w:numPr>
          <w:ilvl w:val="0"/>
          <w:numId w:val="2"/>
        </w:numPr>
      </w:pPr>
      <w:r>
        <w:t>Personalized supplement recommendations:</w:t>
      </w:r>
    </w:p>
    <w:p w14:paraId="1456F24E" w14:textId="77777777" w:rsidR="00A07BBC" w:rsidRDefault="00000000">
      <w:pPr>
        <w:pStyle w:val="MdListItem"/>
        <w:numPr>
          <w:ilvl w:val="1"/>
          <w:numId w:val="2"/>
        </w:numPr>
      </w:pPr>
      <w:r>
        <w:t>Food supplements</w:t>
      </w:r>
    </w:p>
    <w:p w14:paraId="669A4C03" w14:textId="77777777" w:rsidR="00A07BBC" w:rsidRDefault="00000000">
      <w:pPr>
        <w:pStyle w:val="MdListItem"/>
        <w:numPr>
          <w:ilvl w:val="1"/>
          <w:numId w:val="2"/>
        </w:numPr>
      </w:pPr>
      <w:r>
        <w:t>Mineral and vitamin guidance</w:t>
      </w:r>
    </w:p>
    <w:p w14:paraId="4862F957" w14:textId="77777777" w:rsidR="00A07BBC" w:rsidRDefault="00000000">
      <w:pPr>
        <w:pStyle w:val="MdListItem"/>
        <w:numPr>
          <w:ilvl w:val="1"/>
          <w:numId w:val="2"/>
        </w:numPr>
      </w:pPr>
      <w:r>
        <w:t>Adjustments based on workload, climate, and sweat loss patterns</w:t>
      </w:r>
    </w:p>
    <w:p w14:paraId="180447D0" w14:textId="77777777" w:rsidR="00A07BBC" w:rsidRDefault="00000000">
      <w:pPr>
        <w:pStyle w:val="MdListItem"/>
        <w:numPr>
          <w:ilvl w:val="0"/>
          <w:numId w:val="2"/>
        </w:numPr>
      </w:pPr>
      <w:r>
        <w:t>Individual questionnaires are required for each horse.</w:t>
      </w:r>
    </w:p>
    <w:p w14:paraId="7743BBCB" w14:textId="77777777" w:rsidR="00A07BBC" w:rsidRDefault="00A07BBC">
      <w:pPr>
        <w:pStyle w:val="MdSpace"/>
        <w:spacing w:after="60"/>
      </w:pPr>
    </w:p>
    <w:p w14:paraId="7C8854A7" w14:textId="77777777" w:rsidR="00A07BBC" w:rsidRDefault="00000000">
      <w:pPr>
        <w:pStyle w:val="MdHeading2"/>
      </w:pPr>
      <w:r>
        <w:t>3. Pricing Summary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82"/>
        <w:gridCol w:w="5743"/>
        <w:gridCol w:w="1701"/>
      </w:tblGrid>
      <w:tr w:rsidR="00A07BBC" w14:paraId="0CEA6330" w14:textId="77777777">
        <w:trPr>
          <w:cantSplit/>
          <w:trHeight w:val="720"/>
          <w:tblHeader/>
        </w:trPr>
        <w:tc>
          <w:tcPr>
            <w:tcW w:w="0" w:type="auto"/>
            <w:tcMar>
              <w:top w:w="100" w:type="dxa"/>
              <w:left w:w="120" w:type="dxa"/>
              <w:bottom w:w="100" w:type="dxa"/>
              <w:right w:w="120" w:type="dxa"/>
            </w:tcMar>
            <w:vAlign w:val="center"/>
          </w:tcPr>
          <w:p w14:paraId="152478E4" w14:textId="77777777" w:rsidR="00A07BBC" w:rsidRDefault="00000000">
            <w:pPr>
              <w:pStyle w:val="MdTableHeader"/>
            </w:pPr>
            <w:r>
              <w:t>Item</w:t>
            </w:r>
          </w:p>
        </w:tc>
        <w:tc>
          <w:tcPr>
            <w:tcW w:w="0" w:type="auto"/>
            <w:tcMar>
              <w:top w:w="100" w:type="dxa"/>
              <w:left w:w="120" w:type="dxa"/>
              <w:bottom w:w="100" w:type="dxa"/>
              <w:right w:w="120" w:type="dxa"/>
            </w:tcMar>
            <w:vAlign w:val="center"/>
          </w:tcPr>
          <w:p w14:paraId="333E7DCC" w14:textId="77777777" w:rsidR="00A07BBC" w:rsidRDefault="00000000">
            <w:pPr>
              <w:pStyle w:val="MdTableHeader"/>
            </w:pPr>
            <w:r>
              <w:t>Description</w:t>
            </w:r>
          </w:p>
        </w:tc>
        <w:tc>
          <w:tcPr>
            <w:tcW w:w="0" w:type="auto"/>
            <w:tcMar>
              <w:top w:w="100" w:type="dxa"/>
              <w:left w:w="120" w:type="dxa"/>
              <w:bottom w:w="100" w:type="dxa"/>
              <w:right w:w="120" w:type="dxa"/>
            </w:tcMar>
            <w:vAlign w:val="center"/>
          </w:tcPr>
          <w:p w14:paraId="7F6CD312" w14:textId="77777777" w:rsidR="00A07BBC" w:rsidRDefault="00000000">
            <w:pPr>
              <w:pStyle w:val="MdTableHeader"/>
            </w:pPr>
            <w:r>
              <w:t>Price</w:t>
            </w:r>
          </w:p>
        </w:tc>
      </w:tr>
      <w:tr w:rsidR="00A07BBC" w14:paraId="22F95597" w14:textId="77777777">
        <w:trPr>
          <w:cantSplit/>
          <w:trHeight w:val="576"/>
        </w:trPr>
        <w:tc>
          <w:tcPr>
            <w:tcW w:w="0" w:type="auto"/>
            <w:tcMar>
              <w:top w:w="80" w:type="dxa"/>
              <w:left w:w="120" w:type="dxa"/>
              <w:bottom w:w="80" w:type="dxa"/>
              <w:right w:w="120" w:type="dxa"/>
            </w:tcMar>
            <w:vAlign w:val="center"/>
          </w:tcPr>
          <w:p w14:paraId="16EBCF7A" w14:textId="77777777" w:rsidR="00A07BBC" w:rsidRDefault="00000000">
            <w:pPr>
              <w:pStyle w:val="MdTableCell"/>
            </w:pPr>
            <w:r>
              <w:rPr>
                <w:rStyle w:val="MdStrong"/>
              </w:rPr>
              <w:t>Professional Kit</w:t>
            </w:r>
          </w:p>
        </w:tc>
        <w:tc>
          <w:tcPr>
            <w:tcW w:w="0" w:type="auto"/>
            <w:tcMar>
              <w:top w:w="80" w:type="dxa"/>
              <w:left w:w="120" w:type="dxa"/>
              <w:bottom w:w="80" w:type="dxa"/>
              <w:right w:w="120" w:type="dxa"/>
            </w:tcMar>
            <w:vAlign w:val="center"/>
          </w:tcPr>
          <w:p w14:paraId="6F834725" w14:textId="77777777" w:rsidR="00A07BBC" w:rsidRDefault="00000000">
            <w:pPr>
              <w:pStyle w:val="MdTableCell"/>
            </w:pPr>
            <w:r>
              <w:t>Certified instruments, equipment, onboarding, training, 200 specimen containers</w:t>
            </w:r>
          </w:p>
        </w:tc>
        <w:tc>
          <w:tcPr>
            <w:tcW w:w="0" w:type="auto"/>
            <w:tcMar>
              <w:top w:w="80" w:type="dxa"/>
              <w:left w:w="120" w:type="dxa"/>
              <w:bottom w:w="80" w:type="dxa"/>
              <w:right w:w="120" w:type="dxa"/>
            </w:tcMar>
            <w:vAlign w:val="center"/>
          </w:tcPr>
          <w:p w14:paraId="1A4D4FC1" w14:textId="77777777" w:rsidR="00A07BBC" w:rsidRDefault="00000000">
            <w:pPr>
              <w:pStyle w:val="MdTableCell"/>
            </w:pPr>
            <w:r>
              <w:t>$2,500 (one-off)</w:t>
            </w:r>
          </w:p>
        </w:tc>
      </w:tr>
      <w:tr w:rsidR="00A07BBC" w14:paraId="4D9D23BC" w14:textId="77777777">
        <w:trPr>
          <w:cantSplit/>
          <w:trHeight w:val="576"/>
        </w:trPr>
        <w:tc>
          <w:tcPr>
            <w:tcW w:w="0" w:type="auto"/>
            <w:tcMar>
              <w:top w:w="80" w:type="dxa"/>
              <w:left w:w="120" w:type="dxa"/>
              <w:bottom w:w="80" w:type="dxa"/>
              <w:right w:w="120" w:type="dxa"/>
            </w:tcMar>
            <w:vAlign w:val="center"/>
          </w:tcPr>
          <w:p w14:paraId="5255375A" w14:textId="77777777" w:rsidR="00A07BBC" w:rsidRDefault="00000000">
            <w:pPr>
              <w:pStyle w:val="MdTableCell"/>
            </w:pPr>
            <w:r>
              <w:rPr>
                <w:rStyle w:val="MdStrong"/>
              </w:rPr>
              <w:t>Kit Buyback</w:t>
            </w:r>
          </w:p>
        </w:tc>
        <w:tc>
          <w:tcPr>
            <w:tcW w:w="0" w:type="auto"/>
            <w:tcMar>
              <w:top w:w="80" w:type="dxa"/>
              <w:left w:w="120" w:type="dxa"/>
              <w:bottom w:w="80" w:type="dxa"/>
              <w:right w:w="120" w:type="dxa"/>
            </w:tcMar>
            <w:vAlign w:val="center"/>
          </w:tcPr>
          <w:p w14:paraId="2A396C10" w14:textId="483B145A" w:rsidR="00A07BBC" w:rsidRDefault="00000000">
            <w:pPr>
              <w:pStyle w:val="MdTableCell"/>
            </w:pPr>
            <w:r>
              <w:t>On or before 8 weeks</w:t>
            </w:r>
            <w:r w:rsidR="00F97FD3">
              <w:t xml:space="preserve"> in good order.</w:t>
            </w:r>
          </w:p>
        </w:tc>
        <w:tc>
          <w:tcPr>
            <w:tcW w:w="0" w:type="auto"/>
            <w:tcMar>
              <w:top w:w="80" w:type="dxa"/>
              <w:left w:w="120" w:type="dxa"/>
              <w:bottom w:w="80" w:type="dxa"/>
              <w:right w:w="120" w:type="dxa"/>
            </w:tcMar>
            <w:vAlign w:val="center"/>
          </w:tcPr>
          <w:p w14:paraId="77F358A8" w14:textId="74D5897F" w:rsidR="00A07BBC" w:rsidRDefault="00000000">
            <w:pPr>
              <w:pStyle w:val="MdTableCell"/>
            </w:pPr>
            <w:r>
              <w:t>$</w:t>
            </w:r>
            <w:r w:rsidR="006C02A3">
              <w:t>12</w:t>
            </w:r>
            <w:r>
              <w:t>00</w:t>
            </w:r>
          </w:p>
        </w:tc>
      </w:tr>
      <w:tr w:rsidR="00A07BBC" w14:paraId="1BD6558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070C322" w14:textId="77777777" w:rsidR="00A07BBC" w:rsidRDefault="00000000">
            <w:pPr>
              <w:pStyle w:val="MdTableCell"/>
            </w:pPr>
            <w:r>
              <w:rPr>
                <w:rStyle w:val="MdStrong"/>
              </w:rPr>
              <w:t>Monthly Service</w:t>
            </w:r>
          </w:p>
        </w:tc>
        <w:tc>
          <w:tcPr>
            <w:tcW w:w="0" w:type="auto"/>
            <w:tcBorders>
              <w:bottom w:val="single" w:sz="4" w:space="0" w:color="E1E4E8"/>
            </w:tcBorders>
            <w:tcMar>
              <w:top w:w="80" w:type="dxa"/>
              <w:left w:w="120" w:type="dxa"/>
              <w:bottom w:w="80" w:type="dxa"/>
              <w:right w:w="120" w:type="dxa"/>
            </w:tcMar>
            <w:vAlign w:val="center"/>
          </w:tcPr>
          <w:p w14:paraId="20FAAF0B" w14:textId="77777777" w:rsidR="00A07BBC" w:rsidRDefault="00000000">
            <w:pPr>
              <w:pStyle w:val="MdTableCell"/>
            </w:pPr>
            <w:r>
              <w:t>Unlimited testing, weekly reporting, supplement guidance (per horse)</w:t>
            </w:r>
          </w:p>
        </w:tc>
        <w:tc>
          <w:tcPr>
            <w:tcW w:w="0" w:type="auto"/>
            <w:tcBorders>
              <w:bottom w:val="single" w:sz="4" w:space="0" w:color="E1E4E8"/>
            </w:tcBorders>
            <w:tcMar>
              <w:top w:w="80" w:type="dxa"/>
              <w:left w:w="120" w:type="dxa"/>
              <w:bottom w:w="80" w:type="dxa"/>
              <w:right w:w="120" w:type="dxa"/>
            </w:tcMar>
            <w:vAlign w:val="center"/>
          </w:tcPr>
          <w:p w14:paraId="4C19FB9B" w14:textId="517FE44E" w:rsidR="00A07BBC" w:rsidRDefault="00000000">
            <w:pPr>
              <w:pStyle w:val="MdTableCell"/>
            </w:pPr>
            <w:r>
              <w:t>$</w:t>
            </w:r>
            <w:r w:rsidR="006C02A3">
              <w:t>60</w:t>
            </w:r>
            <w:r>
              <w:t>0 / horse / month</w:t>
            </w:r>
          </w:p>
        </w:tc>
      </w:tr>
    </w:tbl>
    <w:p w14:paraId="089B1ACC" w14:textId="77777777" w:rsidR="00A07BBC" w:rsidRDefault="00000000">
      <w:pPr>
        <w:pStyle w:val="MdHeading2"/>
      </w:pPr>
      <w:r>
        <w:t>4. Program Outcomes</w:t>
      </w:r>
    </w:p>
    <w:p w14:paraId="415FAAEC" w14:textId="77777777" w:rsidR="00A07BBC" w:rsidRDefault="00000000">
      <w:pPr>
        <w:pStyle w:val="MdParagraph"/>
      </w:pPr>
      <w:r>
        <w:t>Our program is designed to deliver tangible benefits, including:</w:t>
      </w:r>
    </w:p>
    <w:p w14:paraId="0E2CFD06" w14:textId="77777777" w:rsidR="00A07BBC" w:rsidRDefault="00A07BBC">
      <w:pPr>
        <w:pStyle w:val="MdSpace"/>
        <w:spacing w:after="60"/>
      </w:pPr>
    </w:p>
    <w:p w14:paraId="6EF3881F" w14:textId="77777777" w:rsidR="00A07BBC" w:rsidRDefault="00000000">
      <w:pPr>
        <w:pStyle w:val="MdListItem"/>
        <w:numPr>
          <w:ilvl w:val="0"/>
          <w:numId w:val="2"/>
        </w:numPr>
      </w:pPr>
      <w:r>
        <w:t>Improved training precision through real-time physiological data.</w:t>
      </w:r>
    </w:p>
    <w:p w14:paraId="0FBA0F44" w14:textId="77777777" w:rsidR="00A07BBC" w:rsidRDefault="00000000">
      <w:pPr>
        <w:pStyle w:val="MdListItem"/>
        <w:numPr>
          <w:ilvl w:val="0"/>
          <w:numId w:val="2"/>
        </w:numPr>
      </w:pPr>
      <w:r>
        <w:t>Reduced risk of dehydration, fatigue, and electrolyte imbalance.</w:t>
      </w:r>
    </w:p>
    <w:p w14:paraId="6FE85CDF" w14:textId="77777777" w:rsidR="00A07BBC" w:rsidRDefault="00000000">
      <w:pPr>
        <w:pStyle w:val="MdListItem"/>
        <w:numPr>
          <w:ilvl w:val="0"/>
          <w:numId w:val="2"/>
        </w:numPr>
      </w:pPr>
      <w:r>
        <w:t>Clear nutritional direction for trainers, vets, and owners.</w:t>
      </w:r>
    </w:p>
    <w:p w14:paraId="403FC78E" w14:textId="77777777" w:rsidR="00A07BBC" w:rsidRDefault="00000000">
      <w:pPr>
        <w:pStyle w:val="MdListItem"/>
        <w:numPr>
          <w:ilvl w:val="0"/>
          <w:numId w:val="2"/>
        </w:numPr>
      </w:pPr>
      <w:r>
        <w:t>Consistent weekly insights to support peak performance.</w:t>
      </w:r>
    </w:p>
    <w:p w14:paraId="69D765D4" w14:textId="77777777" w:rsidR="00A07BBC" w:rsidRDefault="00A07BBC">
      <w:pPr>
        <w:pStyle w:val="MdSpace"/>
        <w:spacing w:after="60"/>
      </w:pPr>
    </w:p>
    <w:p w14:paraId="076A6EA7" w14:textId="77777777" w:rsidR="00A07BBC" w:rsidRDefault="00000000">
      <w:pPr>
        <w:pStyle w:val="MdHeading2"/>
      </w:pPr>
      <w:r>
        <w:t>5. Biological Markers and Baseline Analysis</w:t>
      </w:r>
    </w:p>
    <w:p w14:paraId="1923C115" w14:textId="77777777" w:rsidR="00A07BBC" w:rsidRDefault="00000000">
      <w:pPr>
        <w:pStyle w:val="MdParagraph"/>
      </w:pPr>
      <w:r>
        <w:t>We identify specific biological markers, referred to as "Blue Squares," which correlate with peak performance. Baseline analysis includes:</w:t>
      </w:r>
    </w:p>
    <w:p w14:paraId="0BB2EFE4" w14:textId="77777777" w:rsidR="00A07BBC" w:rsidRDefault="00A07BBC">
      <w:pPr>
        <w:pStyle w:val="MdSpace"/>
        <w:spacing w:after="60"/>
      </w:pPr>
    </w:p>
    <w:p w14:paraId="6AA9A636" w14:textId="77777777" w:rsidR="00A07BBC" w:rsidRDefault="00000000">
      <w:pPr>
        <w:pStyle w:val="MdListItem"/>
        <w:numPr>
          <w:ilvl w:val="0"/>
          <w:numId w:val="2"/>
        </w:numPr>
      </w:pPr>
      <w:r>
        <w:t>Health scores</w:t>
      </w:r>
    </w:p>
    <w:p w14:paraId="095A6227" w14:textId="77777777" w:rsidR="00A07BBC" w:rsidRDefault="00000000">
      <w:pPr>
        <w:pStyle w:val="MdListItem"/>
        <w:numPr>
          <w:ilvl w:val="0"/>
          <w:numId w:val="2"/>
        </w:numPr>
      </w:pPr>
      <w:r>
        <w:t>Carbohydrate loads</w:t>
      </w:r>
    </w:p>
    <w:p w14:paraId="6B74214C" w14:textId="77777777" w:rsidR="00A07BBC" w:rsidRDefault="00000000">
      <w:pPr>
        <w:pStyle w:val="MdListItem"/>
        <w:numPr>
          <w:ilvl w:val="0"/>
          <w:numId w:val="2"/>
        </w:numPr>
      </w:pPr>
      <w:r>
        <w:t>pH variances</w:t>
      </w:r>
    </w:p>
    <w:p w14:paraId="612E441D" w14:textId="77777777" w:rsidR="00A07BBC" w:rsidRDefault="00000000">
      <w:pPr>
        <w:pStyle w:val="MdListItem"/>
        <w:numPr>
          <w:ilvl w:val="0"/>
          <w:numId w:val="2"/>
        </w:numPr>
      </w:pPr>
      <w:r>
        <w:t xml:space="preserve">Conductivity range: 20-33 </w:t>
      </w:r>
      <w:proofErr w:type="spellStart"/>
      <w:r>
        <w:t>ms</w:t>
      </w:r>
      <w:proofErr w:type="spellEnd"/>
      <w:r>
        <w:t xml:space="preserve"> (turbidity high indicates poor filtration)</w:t>
      </w:r>
    </w:p>
    <w:p w14:paraId="46F7EEC4" w14:textId="77777777" w:rsidR="00A07BBC" w:rsidRDefault="00000000">
      <w:pPr>
        <w:pStyle w:val="MdListItem"/>
        <w:numPr>
          <w:ilvl w:val="0"/>
          <w:numId w:val="2"/>
        </w:numPr>
      </w:pPr>
      <w:r>
        <w:t>Key biological data: Carbohydrate levels (7.8 extreme, 4.5 optimal), urine pH (7.5-8.0)</w:t>
      </w:r>
    </w:p>
    <w:p w14:paraId="308FB410" w14:textId="77777777" w:rsidR="00A07BBC" w:rsidRDefault="00A07BBC">
      <w:pPr>
        <w:pStyle w:val="MdSpace"/>
        <w:spacing w:after="60"/>
      </w:pPr>
    </w:p>
    <w:p w14:paraId="13FBA202" w14:textId="77777777" w:rsidR="00A07BBC" w:rsidRDefault="00000000">
      <w:pPr>
        <w:pStyle w:val="MdParagraph"/>
      </w:pPr>
      <w:r>
        <w:t>"Blue Squares" represent the weakest links requiring immediate attention for optimal performance.</w:t>
      </w:r>
    </w:p>
    <w:p w14:paraId="3782D230" w14:textId="77777777" w:rsidR="00A07BBC" w:rsidRDefault="00A07BBC">
      <w:pPr>
        <w:pStyle w:val="MdSpace"/>
        <w:spacing w:after="60"/>
      </w:pPr>
    </w:p>
    <w:p w14:paraId="30C63C67" w14:textId="77777777" w:rsidR="00A07BBC" w:rsidRDefault="00000000">
      <w:pPr>
        <w:pStyle w:val="MdHeading2"/>
      </w:pPr>
      <w:r>
        <w:t>6. Calibration and Protocols</w:t>
      </w:r>
    </w:p>
    <w:p w14:paraId="40080167" w14:textId="77777777" w:rsidR="00A07BBC" w:rsidRDefault="00000000">
      <w:pPr>
        <w:pStyle w:val="MdParagraph"/>
      </w:pPr>
      <w:r>
        <w:t>Our protocols focus on:</w:t>
      </w:r>
    </w:p>
    <w:p w14:paraId="0E2A98EC" w14:textId="77777777" w:rsidR="00A07BBC" w:rsidRDefault="00A07BBC">
      <w:pPr>
        <w:pStyle w:val="MdSpace"/>
        <w:spacing w:after="60"/>
      </w:pPr>
    </w:p>
    <w:p w14:paraId="13395AAC" w14:textId="77777777" w:rsidR="00A07BBC" w:rsidRDefault="00000000">
      <w:pPr>
        <w:pStyle w:val="MdListItem"/>
        <w:numPr>
          <w:ilvl w:val="0"/>
          <w:numId w:val="2"/>
        </w:numPr>
      </w:pPr>
      <w:r>
        <w:t>Hydration management</w:t>
      </w:r>
    </w:p>
    <w:p w14:paraId="1A583029" w14:textId="77777777" w:rsidR="00A07BBC" w:rsidRDefault="00000000">
      <w:pPr>
        <w:pStyle w:val="MdListItem"/>
        <w:numPr>
          <w:ilvl w:val="0"/>
          <w:numId w:val="2"/>
        </w:numPr>
      </w:pPr>
      <w:r>
        <w:t>Diet acidity management</w:t>
      </w:r>
    </w:p>
    <w:p w14:paraId="443C46CC" w14:textId="77777777" w:rsidR="00A07BBC" w:rsidRDefault="00000000">
      <w:pPr>
        <w:pStyle w:val="MdListItem"/>
        <w:numPr>
          <w:ilvl w:val="0"/>
          <w:numId w:val="2"/>
        </w:numPr>
      </w:pPr>
      <w:r>
        <w:t>Precise testing protocols</w:t>
      </w:r>
    </w:p>
    <w:p w14:paraId="5774D8E6" w14:textId="77777777" w:rsidR="00A07BBC" w:rsidRDefault="00A07BBC">
      <w:pPr>
        <w:pStyle w:val="MdSpace"/>
        <w:spacing w:after="60"/>
      </w:pPr>
    </w:p>
    <w:p w14:paraId="38B1D2C3" w14:textId="1F7C3063" w:rsidR="00A07BBC" w:rsidRDefault="00000000">
      <w:pPr>
        <w:pStyle w:val="MdParagraph"/>
      </w:pPr>
      <w:r>
        <w:t xml:space="preserve">Goals include adjusting carbohydrate load to baseline, increasing it 24 hours pre-race, and targeting pH variance below 8 but above 7 for strict containment. Hydration is measured in </w:t>
      </w:r>
      <w:r w:rsidR="006C02A3">
        <w:t>litres</w:t>
      </w:r>
      <w:r>
        <w:t>, and turbidity and conductivity are monitored for overall health and energy efficiency.</w:t>
      </w:r>
    </w:p>
    <w:p w14:paraId="18EF4933" w14:textId="77777777" w:rsidR="00A07BBC" w:rsidRDefault="00A07BBC">
      <w:pPr>
        <w:pStyle w:val="MdSpace"/>
        <w:spacing w:after="60"/>
      </w:pPr>
    </w:p>
    <w:p w14:paraId="2ED7F282" w14:textId="77777777" w:rsidR="00A07BBC" w:rsidRDefault="00000000">
      <w:pPr>
        <w:pStyle w:val="MdHeading2"/>
      </w:pPr>
      <w:r>
        <w:t>7. Performance and Feedback Loop</w:t>
      </w:r>
    </w:p>
    <w:p w14:paraId="2D7F3BEC" w14:textId="77777777" w:rsidR="00A07BBC" w:rsidRDefault="00000000">
      <w:pPr>
        <w:pStyle w:val="MdParagraph"/>
      </w:pPr>
      <w:r>
        <w:t>We implement real-time diet adjustments based on pH and health scores. Inputs for analysis include urine, saliva, blood, and subjective feedback from jockeys and managers. The "Blue Squares" are used to validate observations and drive performance improvements. Long-term development considerations include skeletal, muscular, and early introduction to yearling programs.</w:t>
      </w:r>
    </w:p>
    <w:p w14:paraId="052A8649" w14:textId="77777777" w:rsidR="00A07BBC" w:rsidRDefault="00A07BBC">
      <w:pPr>
        <w:pStyle w:val="MdSpace"/>
        <w:spacing w:after="60"/>
      </w:pPr>
    </w:p>
    <w:p w14:paraId="4B6E3ED0" w14:textId="77777777" w:rsidR="00A07BBC" w:rsidRDefault="00000000">
      <w:pPr>
        <w:pStyle w:val="MdHeading2"/>
      </w:pPr>
      <w:r>
        <w:t>8. Implementation Roadmap</w:t>
      </w:r>
    </w:p>
    <w:p w14:paraId="5F6C966A" w14:textId="77777777" w:rsidR="00A07BBC" w:rsidRDefault="00000000">
      <w:pPr>
        <w:pStyle w:val="MdParagraph"/>
      </w:pPr>
      <w:r>
        <w:t>Our phased approach ensures seamless integration and continuous improvement:</w:t>
      </w:r>
    </w:p>
    <w:p w14:paraId="63D34D14" w14:textId="77777777" w:rsidR="00A07BBC" w:rsidRDefault="00A07BBC">
      <w:pPr>
        <w:pStyle w:val="MdSpace"/>
        <w:spacing w:after="60"/>
      </w:pPr>
    </w:p>
    <w:p w14:paraId="3C40D9AC" w14:textId="77777777" w:rsidR="00A07BBC" w:rsidRDefault="00000000">
      <w:pPr>
        <w:pStyle w:val="MdListItem"/>
        <w:numPr>
          <w:ilvl w:val="0"/>
          <w:numId w:val="2"/>
        </w:numPr>
      </w:pPr>
      <w:r>
        <w:rPr>
          <w:rStyle w:val="MdStrong"/>
        </w:rPr>
        <w:t>Phase 1:</w:t>
      </w:r>
      <w:r>
        <w:t xml:space="preserve"> Immediate actions such as strict diet, improved hydration, and carbohydrate tapering.</w:t>
      </w:r>
    </w:p>
    <w:p w14:paraId="1EEB7A6C" w14:textId="77777777" w:rsidR="00A07BBC" w:rsidRDefault="00000000">
      <w:pPr>
        <w:pStyle w:val="MdListItem"/>
        <w:numPr>
          <w:ilvl w:val="0"/>
          <w:numId w:val="2"/>
        </w:numPr>
      </w:pPr>
      <w:r>
        <w:rPr>
          <w:rStyle w:val="MdStrong"/>
        </w:rPr>
        <w:t>Phase 2:</w:t>
      </w:r>
      <w:r>
        <w:t xml:space="preserve"> Increased testing frequency aligned with upcoming events.</w:t>
      </w:r>
    </w:p>
    <w:p w14:paraId="4AC43A08" w14:textId="77777777" w:rsidR="00A07BBC" w:rsidRDefault="00000000">
      <w:pPr>
        <w:pStyle w:val="MdListItem"/>
        <w:numPr>
          <w:ilvl w:val="0"/>
          <w:numId w:val="2"/>
        </w:numPr>
      </w:pPr>
      <w:r>
        <w:rPr>
          <w:rStyle w:val="MdStrong"/>
        </w:rPr>
        <w:t>Phase 3:</w:t>
      </w:r>
      <w:r>
        <w:t xml:space="preserve"> Future state with continuous monitoring and advanced data integration.</w:t>
      </w:r>
    </w:p>
    <w:p w14:paraId="64F3129B" w14:textId="77777777" w:rsidR="00A07BBC" w:rsidRDefault="00A07BBC">
      <w:pPr>
        <w:pStyle w:val="MdSpace"/>
        <w:spacing w:after="60"/>
      </w:pPr>
    </w:p>
    <w:p w14:paraId="5C1DAC02" w14:textId="77777777" w:rsidR="00A07BBC" w:rsidRDefault="00000000">
      <w:pPr>
        <w:pStyle w:val="MdParagraph"/>
      </w:pPr>
      <w:r>
        <w:t>Success is measured by high health scores correlating directly with race outcomes.</w:t>
      </w:r>
    </w:p>
    <w:p w14:paraId="795CB18C" w14:textId="77777777" w:rsidR="00A07BBC" w:rsidRDefault="00A07BBC">
      <w:pPr>
        <w:pStyle w:val="MdSpace"/>
        <w:spacing w:after="60"/>
      </w:pPr>
    </w:p>
    <w:p w14:paraId="74144C7B" w14:textId="77777777" w:rsidR="00A07BBC" w:rsidRDefault="00000000">
      <w:pPr>
        <w:pStyle w:val="MdHeading2"/>
      </w:pPr>
      <w:r>
        <w:t>9. Long-term Development and Success Metrics</w:t>
      </w:r>
    </w:p>
    <w:p w14:paraId="49C6F801" w14:textId="77777777" w:rsidR="00A07BBC" w:rsidRDefault="00000000">
      <w:pPr>
        <w:pStyle w:val="MdParagraph"/>
      </w:pPr>
      <w:r>
        <w:t>We focus on fostering skeletal, muscular, and emotional improvements in Thoroughbreds. Our rigorous testing and early protocol implementation aim to build a generation of elite athletes. Success is ultimately defined by high health scores leading to consistent win/place finishes, supported by ongoing monitoring, data collection, and the integration of professional intuition.</w:t>
      </w:r>
    </w:p>
    <w:sectPr w:rsidR="00A07B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12F81"/>
    <w:multiLevelType w:val="hybridMultilevel"/>
    <w:tmpl w:val="4A6A5242"/>
    <w:lvl w:ilvl="0" w:tplc="1DDE0D10">
      <w:start w:val="1"/>
      <w:numFmt w:val="bullet"/>
      <w:lvlText w:val="•"/>
      <w:lvlJc w:val="left"/>
      <w:pPr>
        <w:ind w:left="720" w:hanging="360"/>
      </w:pPr>
    </w:lvl>
    <w:lvl w:ilvl="1" w:tplc="82403D8E">
      <w:start w:val="1"/>
      <w:numFmt w:val="bullet"/>
      <w:lvlText w:val="◦"/>
      <w:lvlJc w:val="left"/>
      <w:pPr>
        <w:ind w:left="1440" w:hanging="360"/>
      </w:pPr>
    </w:lvl>
    <w:lvl w:ilvl="2" w:tplc="D23CC510">
      <w:start w:val="1"/>
      <w:numFmt w:val="bullet"/>
      <w:lvlText w:val="•"/>
      <w:lvlJc w:val="left"/>
      <w:pPr>
        <w:ind w:left="2160" w:hanging="360"/>
      </w:pPr>
    </w:lvl>
    <w:lvl w:ilvl="3" w:tplc="8820DA76">
      <w:start w:val="1"/>
      <w:numFmt w:val="bullet"/>
      <w:lvlText w:val="◦"/>
      <w:lvlJc w:val="left"/>
      <w:pPr>
        <w:ind w:left="2880" w:hanging="360"/>
      </w:pPr>
    </w:lvl>
    <w:lvl w:ilvl="4" w:tplc="99E0C0A2">
      <w:start w:val="1"/>
      <w:numFmt w:val="bullet"/>
      <w:lvlText w:val="•"/>
      <w:lvlJc w:val="left"/>
      <w:pPr>
        <w:ind w:left="3600" w:hanging="360"/>
      </w:pPr>
    </w:lvl>
    <w:lvl w:ilvl="5" w:tplc="8662EFD6">
      <w:start w:val="1"/>
      <w:numFmt w:val="bullet"/>
      <w:lvlText w:val="◦"/>
      <w:lvlJc w:val="left"/>
      <w:pPr>
        <w:ind w:left="4320" w:hanging="360"/>
      </w:pPr>
    </w:lvl>
    <w:lvl w:ilvl="6" w:tplc="6A420886">
      <w:start w:val="1"/>
      <w:numFmt w:val="bullet"/>
      <w:lvlText w:val="•"/>
      <w:lvlJc w:val="left"/>
      <w:pPr>
        <w:ind w:left="5040" w:hanging="360"/>
      </w:pPr>
    </w:lvl>
    <w:lvl w:ilvl="7" w:tplc="4A40D912">
      <w:numFmt w:val="decimal"/>
      <w:lvlText w:val=""/>
      <w:lvlJc w:val="left"/>
    </w:lvl>
    <w:lvl w:ilvl="8" w:tplc="29C2832A">
      <w:numFmt w:val="decimal"/>
      <w:lvlText w:val=""/>
      <w:lvlJc w:val="left"/>
    </w:lvl>
  </w:abstractNum>
  <w:abstractNum w:abstractNumId="1" w15:restartNumberingAfterBreak="0">
    <w:nsid w:val="3F945FD3"/>
    <w:multiLevelType w:val="hybridMultilevel"/>
    <w:tmpl w:val="6B6461E4"/>
    <w:lvl w:ilvl="0" w:tplc="D584C596">
      <w:start w:val="1"/>
      <w:numFmt w:val="bullet"/>
      <w:lvlText w:val="●"/>
      <w:lvlJc w:val="left"/>
      <w:pPr>
        <w:ind w:left="720" w:hanging="360"/>
      </w:pPr>
    </w:lvl>
    <w:lvl w:ilvl="1" w:tplc="B2B8B492">
      <w:start w:val="1"/>
      <w:numFmt w:val="bullet"/>
      <w:lvlText w:val="○"/>
      <w:lvlJc w:val="left"/>
      <w:pPr>
        <w:ind w:left="1440" w:hanging="360"/>
      </w:pPr>
    </w:lvl>
    <w:lvl w:ilvl="2" w:tplc="CF7AF302">
      <w:start w:val="1"/>
      <w:numFmt w:val="bullet"/>
      <w:lvlText w:val="■"/>
      <w:lvlJc w:val="left"/>
      <w:pPr>
        <w:ind w:left="2160" w:hanging="360"/>
      </w:pPr>
    </w:lvl>
    <w:lvl w:ilvl="3" w:tplc="2184074C">
      <w:start w:val="1"/>
      <w:numFmt w:val="bullet"/>
      <w:lvlText w:val="●"/>
      <w:lvlJc w:val="left"/>
      <w:pPr>
        <w:ind w:left="2880" w:hanging="360"/>
      </w:pPr>
    </w:lvl>
    <w:lvl w:ilvl="4" w:tplc="55E2381A">
      <w:start w:val="1"/>
      <w:numFmt w:val="bullet"/>
      <w:lvlText w:val="○"/>
      <w:lvlJc w:val="left"/>
      <w:pPr>
        <w:ind w:left="3600" w:hanging="360"/>
      </w:pPr>
    </w:lvl>
    <w:lvl w:ilvl="5" w:tplc="8BF834C6">
      <w:start w:val="1"/>
      <w:numFmt w:val="bullet"/>
      <w:lvlText w:val="■"/>
      <w:lvlJc w:val="left"/>
      <w:pPr>
        <w:ind w:left="4320" w:hanging="360"/>
      </w:pPr>
    </w:lvl>
    <w:lvl w:ilvl="6" w:tplc="F4284D6E">
      <w:start w:val="1"/>
      <w:numFmt w:val="bullet"/>
      <w:lvlText w:val="●"/>
      <w:lvlJc w:val="left"/>
      <w:pPr>
        <w:ind w:left="5040" w:hanging="360"/>
      </w:pPr>
    </w:lvl>
    <w:lvl w:ilvl="7" w:tplc="EB0A9E5A">
      <w:start w:val="1"/>
      <w:numFmt w:val="bullet"/>
      <w:lvlText w:val="●"/>
      <w:lvlJc w:val="left"/>
      <w:pPr>
        <w:ind w:left="5760" w:hanging="360"/>
      </w:pPr>
    </w:lvl>
    <w:lvl w:ilvl="8" w:tplc="6C86BC3C">
      <w:start w:val="1"/>
      <w:numFmt w:val="bullet"/>
      <w:lvlText w:val="●"/>
      <w:lvlJc w:val="left"/>
      <w:pPr>
        <w:ind w:left="6480" w:hanging="360"/>
      </w:pPr>
    </w:lvl>
  </w:abstractNum>
  <w:abstractNum w:abstractNumId="2" w15:restartNumberingAfterBreak="0">
    <w:nsid w:val="519800F0"/>
    <w:multiLevelType w:val="multilevel"/>
    <w:tmpl w:val="6B0646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2858757">
    <w:abstractNumId w:val="1"/>
    <w:lvlOverride w:ilvl="0">
      <w:startOverride w:val="1"/>
    </w:lvlOverride>
  </w:num>
  <w:num w:numId="2" w16cid:durableId="891884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BC"/>
    <w:rsid w:val="000E6DEF"/>
    <w:rsid w:val="0011574F"/>
    <w:rsid w:val="006C02A3"/>
    <w:rsid w:val="00897600"/>
    <w:rsid w:val="00941688"/>
    <w:rsid w:val="00A07BBC"/>
    <w:rsid w:val="00E569C6"/>
    <w:rsid w:val="00F97F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95FC"/>
  <w15:docId w15:val="{AB29A468-915D-4E9B-AD77-7ADFE36A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Phillip Rankin</cp:lastModifiedBy>
  <cp:revision>1</cp:revision>
  <dcterms:created xsi:type="dcterms:W3CDTF">2026-03-05T03:10:00Z</dcterms:created>
  <dcterms:modified xsi:type="dcterms:W3CDTF">2026-03-24T10:17:00Z</dcterms:modified>
</cp:coreProperties>
</file>