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the visible-text coverage check, matching pairs listed once, columns in sideways-scrolling tables and spaced-out browser retries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