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26 October 2026 · Code version: main after page stamping (step 1) and the offering catalog (step 2) of the knowledge base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Site tools that are not content (sign-in menus, country pickers, search boxes, chat bubbles) are labelled as page furniture and left out of the main text. Words that sit side by side on screen as separate boxes (menu links, buttons, labels) are kept as separate words, never glued together. A wide table inside a box you scroll sideways is read in full: a column you reach by scrolling is on the page, not hidden.</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r>
        <w:t>If the browser cannot open a page (for example it does not load within 30 seconds because the network or the website is slow), the engine tries again by itself: after 30 seconds, then 90 seconds, then 3 minutes, four tries in all. A slow spell usually lasts minutes, so tries a few seconds apart would all fail together. A page that still cannot be opened keeps the text read from its HTML and is marked "partly captured", never dropped.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Visible-text coverage</w:t>
            </w:r>
          </w:p>
        </w:tc>
        <w:tc>
          <w:tcPr>
            <w:tcW w:type="dxa" w:w="4873"/>
            <w:shd w:val="clear" w:color="auto" w:fill="EEF2F7"/>
          </w:tcPr>
          <w:p>
            <w:pPr>
              <w:spacing w:after="40"/>
            </w:pPr>
            <w:r>
              <w:rPr>
                <w:sz w:val="19"/>
              </w:rPr>
            </w:r>
            <w:r>
              <w:rPr>
                <w:sz w:val="19"/>
              </w:rPr>
              <w:t>Is every line of text the browser shows on the page also in what was extracted? If not, the page is marked "partly captured" and the missing lines are quoted.</w:t>
            </w:r>
          </w:p>
        </w:tc>
      </w:tr>
      <w:tr>
        <w:tc>
          <w:tcPr>
            <w:tcW w:type="dxa" w:w="4873"/>
          </w:tcPr>
          <w:p>
            <w:pPr>
              <w:spacing w:after="40"/>
            </w:pPr>
            <w:r>
              <w:rPr>
                <w:sz w:val="19"/>
              </w:rPr>
            </w:r>
            <w:r>
              <w:rPr>
                <w:sz w:val="19"/>
              </w:rPr>
              <w:t>Visual text (R6)</w:t>
            </w:r>
          </w:p>
        </w:tc>
        <w:tc>
          <w:tcPr>
            <w:tcW w:type="dxa" w:w="4873"/>
          </w:tcPr>
          <w:p>
            <w:pPr>
              <w:spacing w:after="40"/>
            </w:pPr>
            <w:r>
              <w:rPr>
                <w:sz w:val="19"/>
              </w:rPr>
            </w:r>
            <w:r>
              <w:rPr>
                <w:sz w:val="19"/>
              </w:rPr>
              <w:t>Does every line of text visible on the screenshot appear in what was extracted?</w:t>
            </w:r>
          </w:p>
        </w:tc>
      </w:tr>
      <w:tr>
        <w:tc>
          <w:tcPr>
            <w:tcW w:type="dxa" w:w="4873"/>
            <w:shd w:val="clear" w:color="auto" w:fill="EEF2F7"/>
          </w:tcPr>
          <w:p>
            <w:pPr>
              <w:spacing w:after="40"/>
            </w:pPr>
            <w:r>
              <w:rPr>
                <w:sz w:val="19"/>
              </w:rPr>
            </w:r>
            <w:r>
              <w:rPr>
                <w:sz w:val="19"/>
              </w:rPr>
              <w:t>Channel agreement (R7)</w:t>
            </w:r>
          </w:p>
        </w:tc>
        <w:tc>
          <w:tcPr>
            <w:tcW w:type="dxa" w:w="4873"/>
            <w:shd w:val="clear" w:color="auto" w:fill="EEF2F7"/>
          </w:tcPr>
          <w:p>
            <w:pPr>
              <w:spacing w:after="40"/>
            </w:pPr>
            <w:r>
              <w:rPr>
                <w:sz w:val="19"/>
              </w:rPr>
            </w:r>
            <w:r>
              <w:rPr>
                <w:sz w:val="19"/>
              </w:rPr>
              <w:t>Do the raw page and the browser agree? Is the text disguised with scrambled fonts?</w:t>
            </w:r>
          </w:p>
        </w:tc>
      </w:tr>
      <w:tr>
        <w:tc>
          <w:tcPr>
            <w:tcW w:type="dxa" w:w="4873"/>
          </w:tcPr>
          <w:p>
            <w:pPr>
              <w:spacing w:after="40"/>
            </w:pPr>
            <w:r>
              <w:rPr>
                <w:sz w:val="19"/>
              </w:rPr>
            </w:r>
            <w:r>
              <w:rPr>
                <w:sz w:val="19"/>
              </w:rPr>
              <w:t>PDF images (R8)</w:t>
            </w:r>
          </w:p>
        </w:tc>
        <w:tc>
          <w:tcPr>
            <w:tcW w:type="dxa" w:w="4873"/>
          </w:tcPr>
          <w:p>
            <w:pPr>
              <w:spacing w:after="40"/>
            </w:pPr>
            <w:r>
              <w:rPr>
                <w:sz w:val="19"/>
              </w:rPr>
            </w:r>
            <w:r>
              <w:rPr>
                <w:sz w:val="19"/>
              </w:rPr>
              <w:t>Were images inside PDFs read, and does the OCR agree with the PDF's own text?</w:t>
            </w:r>
          </w:p>
        </w:tc>
      </w:tr>
      <w:tr>
        <w:tc>
          <w:tcPr>
            <w:tcW w:type="dxa" w:w="4873"/>
            <w:shd w:val="clear" w:color="auto" w:fill="EEF2F7"/>
          </w:tcPr>
          <w:p>
            <w:pPr>
              <w:spacing w:after="40"/>
            </w:pPr>
            <w:r>
              <w:rPr>
                <w:sz w:val="19"/>
              </w:rPr>
            </w:r>
            <w:r>
              <w:rPr>
                <w:sz w:val="19"/>
              </w:rPr>
              <w:t>Critical facts (R9)</w:t>
            </w:r>
          </w:p>
        </w:tc>
        <w:tc>
          <w:tcPr>
            <w:tcW w:type="dxa" w:w="4873"/>
            <w:shd w:val="clear" w:color="auto" w:fill="EEF2F7"/>
          </w:tcPr>
          <w:p>
            <w:pPr>
              <w:spacing w:after="40"/>
            </w:pPr>
            <w:r>
              <w:rPr>
                <w:sz w:val="19"/>
              </w:rPr>
            </w:r>
            <w:r>
              <w:rPr>
                <w:sz w:val="19"/>
              </w:rPr>
              <w:t>Were numbers, prices, percentages, "not" and footnote marks preserved exactly?</w:t>
            </w:r>
          </w:p>
        </w:tc>
      </w:tr>
      <w:tr>
        <w:tc>
          <w:tcPr>
            <w:tcW w:type="dxa" w:w="4873"/>
          </w:tcPr>
          <w:p>
            <w:pPr>
              <w:spacing w:after="40"/>
            </w:pPr>
            <w:r>
              <w:rPr>
                <w:sz w:val="19"/>
              </w:rPr>
            </w:r>
            <w:r>
              <w:rPr>
                <w:sz w:val="19"/>
              </w:rPr>
              <w:t>Payload sanity (R10)</w:t>
            </w:r>
          </w:p>
        </w:tc>
        <w:tc>
          <w:tcPr>
            <w:tcW w:type="dxa" w:w="4873"/>
          </w:tcPr>
          <w:p>
            <w:pPr>
              <w:spacing w:after="40"/>
            </w:pPr>
            <w:r>
              <w:rPr>
                <w:sz w:val="19"/>
              </w:rPr>
            </w:r>
            <w:r>
              <w:rPr>
                <w:sz w:val="19"/>
              </w:rPr>
              <w:t>Is this really the page, or a challenge page, disguised "not found" page, redirect to the homepage, cut-off download or wrong file type?</w:t>
            </w:r>
          </w:p>
        </w:tc>
      </w:tr>
      <w:tr>
        <w:tc>
          <w:tcPr>
            <w:tcW w:type="dxa" w:w="4873"/>
            <w:shd w:val="clear" w:color="auto" w:fill="EEF2F7"/>
          </w:tcPr>
          <w:p>
            <w:pPr>
              <w:spacing w:after="40"/>
            </w:pPr>
            <w:r>
              <w:rPr>
                <w:sz w:val="19"/>
              </w:rPr>
            </w:r>
            <w:r>
              <w:rPr>
                <w:sz w:val="19"/>
              </w:rPr>
              <w:t>Degradation (R11)</w:t>
            </w:r>
          </w:p>
        </w:tc>
        <w:tc>
          <w:tcPr>
            <w:tcW w:type="dxa" w:w="4873"/>
            <w:shd w:val="clear" w:color="auto" w:fill="EEF2F7"/>
          </w:tcPr>
          <w:p>
            <w:pPr>
              <w:spacing w:after="40"/>
            </w:pPr>
            <w:r>
              <w:rPr>
                <w:sz w:val="19"/>
              </w:rPr>
            </w:r>
            <w:r>
              <w:rPr>
                <w:sz w:val="19"/>
              </w:rPr>
              <w:t>Is this page suspiciously thinner than the site's other pages (a sign of hidden blocking)?</w:t>
            </w:r>
          </w:p>
        </w:tc>
      </w:tr>
      <w:tr>
        <w:tc>
          <w:tcPr>
            <w:tcW w:type="dxa" w:w="4873"/>
          </w:tcPr>
          <w:p>
            <w:pPr>
              <w:spacing w:after="40"/>
            </w:pPr>
            <w:r>
              <w:rPr>
                <w:sz w:val="19"/>
              </w:rPr>
            </w:r>
            <w:r>
              <w:rPr>
                <w:sz w:val="19"/>
              </w:rPr>
              <w:t>Limits (R12)</w:t>
            </w:r>
          </w:p>
        </w:tc>
        <w:tc>
          <w:tcPr>
            <w:tcW w:type="dxa" w:w="4873"/>
          </w:tcPr>
          <w:p>
            <w:pPr>
              <w:spacing w:after="40"/>
            </w:pPr>
            <w:r>
              <w:rPr>
                <w:sz w:val="19"/>
              </w:rPr>
            </w:r>
            <w:r>
              <w:rPr>
                <w:sz w:val="19"/>
              </w:rPr>
              <w:t>Did exploring the page run out of its allowed time or actions?</w:t>
            </w:r>
          </w:p>
        </w:tc>
      </w:tr>
      <w:tr>
        <w:tc>
          <w:tcPr>
            <w:tcW w:type="dxa" w:w="4873"/>
            <w:shd w:val="clear" w:color="auto" w:fill="EEF2F7"/>
          </w:tcPr>
          <w:p>
            <w:pPr>
              <w:spacing w:after="40"/>
            </w:pPr>
            <w:r>
              <w:rPr>
                <w:sz w:val="19"/>
              </w:rPr>
            </w:r>
            <w:r>
              <w:rPr>
                <w:sz w:val="19"/>
              </w:rPr>
              <w:t>Hygiene (R13)</w:t>
            </w:r>
          </w:p>
        </w:tc>
        <w:tc>
          <w:tcPr>
            <w:tcW w:type="dxa" w:w="4873"/>
            <w:shd w:val="clear" w:color="auto" w:fill="EEF2F7"/>
          </w:tcPr>
          <w:p>
            <w:pPr>
              <w:spacing w:after="40"/>
            </w:pPr>
            <w:r>
              <w:rPr>
                <w:sz w:val="19"/>
              </w:rPr>
            </w:r>
            <w:r>
              <w:rPr>
                <w:sz w:val="19"/>
              </w:rPr>
              <w:t>Did icon codes or chat-widget text leak into the main content?</w:t>
            </w:r>
          </w:p>
        </w:tc>
      </w:tr>
      <w:tr>
        <w:tc>
          <w:tcPr>
            <w:tcW w:type="dxa" w:w="4873"/>
          </w:tcPr>
          <w:p>
            <w:pPr>
              <w:spacing w:after="40"/>
            </w:pPr>
            <w:r>
              <w:rPr>
                <w:sz w:val="19"/>
              </w:rPr>
            </w:r>
            <w:r>
              <w:rPr>
                <w:sz w:val="19"/>
              </w:rPr>
              <w:t>Settling</w:t>
            </w:r>
          </w:p>
        </w:tc>
        <w:tc>
          <w:tcPr>
            <w:tcW w:type="dxa" w:w="4873"/>
          </w:tcPr>
          <w:p>
            <w:pPr>
              <w:spacing w:after="40"/>
            </w:pPr>
            <w:r>
              <w:rPr>
                <w:sz w:val="19"/>
              </w:rPr>
            </w:r>
            <w:r>
              <w:rPr>
                <w:sz w:val="19"/>
              </w:rPr>
              <w:t>Did the page ever stop changing (live tickers and rotating content are flagged)?</w:t>
            </w:r>
          </w:p>
        </w:tc>
      </w:tr>
      <w:tr>
        <w:tc>
          <w:tcPr>
            <w:tcW w:type="dxa" w:w="4873"/>
            <w:shd w:val="clear" w:color="auto" w:fill="EEF2F7"/>
          </w:tcPr>
          <w:p>
            <w:pPr>
              <w:spacing w:after="40"/>
            </w:pPr>
            <w:r>
              <w:rPr>
                <w:sz w:val="19"/>
              </w:rPr>
            </w:r>
            <w:r>
              <w:rPr>
                <w:sz w:val="19"/>
              </w:rPr>
              <w:t>Evidence integrity</w:t>
            </w:r>
          </w:p>
        </w:tc>
        <w:tc>
          <w:tcPr>
            <w:tcW w:type="dxa" w:w="4873"/>
            <w:shd w:val="clear" w:color="auto" w:fill="EEF2F7"/>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and what is missing. Sheet "Matching content": every pair of addresses that carry the same text, listed once (A with B is never repeated as B with A), by exact word-for-word matching (menus, headers and footers left out), with two percentages: how much of the first page's text is on the second, and how much of the second's is on the first. They differ when the pages differ in length: a short page can be 100% inside a long page while the long page is only 20% inside the short one. To see every match of one page, look for it in both address columns. Very long page text that does not fit in one Excel cell continues in extra "Content_part_2", "Content_part_3" columns; "Content_parts" says how many cells the text uses and "Content_split" says whether it was split (normally 1 and FALSE).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2"/>
      </w:pPr>
      <w:r>
        <w:t>Step 11: Getting pages ready for the knowledge base ("stamping")</w:t>
      </w:r>
    </w:p>
    <w:p>
      <w:r>
        <w:t>The next stage of the project turns a finished run into a knowledge base: every service and product a website offers, with all of its content mapped to them, so websites can be searched, compared with competitors and checked for gaps. Step 1 of that work is done: one command ("stamp") reads a finished run and its stored evidence, without visiting the website again and without any AI model, and writes three files.</w:t>
      </w:r>
    </w:p>
    <w:p>
      <w:pPr>
        <w:pStyle w:val="ListBullet"/>
      </w:pPr>
      <w:r>
        <w:rPr>
          <w:b/>
        </w:rPr>
        <w:t>A stamp per page</w:t>
      </w:r>
      <w:r>
        <w:t>: its title, description, canonical address, language versions, social-media tags, the page's main heading, its breadcrumb trail, where it sits in the site's address structure, the services, products, prices, questions and dates it declares in its structured data, the calls to action in its content (for example "Get a quote"), the numbers it states, word counts, a readability score for English pages, a one-sentence summary, and its verdict and dates from the run.</w:t>
      </w:r>
    </w:p>
    <w:p>
      <w:pPr>
        <w:pStyle w:val="ListBullet"/>
      </w:pPr>
      <w:r>
        <w:rPr>
          <w:b/>
        </w:rPr>
        <w:t>The site's menus, once per run</w:t>
      </w:r>
      <w:r>
        <w:t>: the full menu tree as visitors see it, including mega-menus that only appear when a visitor opens them (the engine merges every opened menu into one tree). On John Hancock this gives the whole product hierarchy, for example Life insurance › Products &amp; services › Term life insurance. This is the starting point for the list of offerings in the next step.</w:t>
      </w:r>
    </w:p>
    <w:p>
      <w:pPr>
        <w:pStyle w:val="ListBullet"/>
      </w:pPr>
      <w:r>
        <w:rPr>
          <w:b/>
        </w:rPr>
        <w:t>Sections of each page ("chunks")</w:t>
      </w:r>
      <w:r>
        <w:t>: each page's main content split into sections of a few hundred words, ready for search.</w:t>
      </w:r>
    </w:p>
    <w:p>
      <w:r>
        <w:rPr>
          <w:b/>
        </w:rPr>
        <w:t>Which pages go in.</w:t>
      </w:r>
      <w:r>
        <w:t xml:space="preserve"> Images, tracking pixels, blocked pages, "page not found" pages, error pages, placeholder pages ("Lorem ipsum") and exact copies of another page are left out, each with the reason written on its stamp. Pages that are only nearly the same are kept, because they may differ in the details that matter (for example two fund notices that differ only in their numbers); the near-copies are listed on each page's stamp.</w:t>
      </w:r>
    </w:p>
    <w:p>
      <w:r>
        <w:rPr>
          <w:b/>
        </w:rPr>
        <w:t>Splitting pages without losing their meaning.</w:t>
      </w:r>
      <w:r>
        <w:t xml:space="preserve"> Cutting a page into sections can lose context, so every section keeps what it needs:</w:t>
      </w:r>
    </w:p>
    <w:p>
      <w:pPr>
        <w:pStyle w:val="ListBullet"/>
      </w:pPr>
      <w:r>
        <w:t>a header naming the website, the page and the headings above it, plus the page's one-line summary, so a section never loses what it is about;</w:t>
      </w:r>
    </w:p>
    <w:p>
      <w:pPr>
        <w:pStyle w:val="ListBullet"/>
      </w:pPr>
      <w:r>
        <w:t>links to the sections before and after it, and the last sentence of the previous section when a long passage had to be split;</w:t>
      </w:r>
    </w:p>
    <w:p>
      <w:pPr>
        <w:pStyle w:val="ListBullet"/>
      </w:pPr>
      <w:r>
        <w:t>tables, question-and-answer panels and forms are never cut in half;</w:t>
      </w:r>
    </w:p>
    <w:p>
      <w:pPr>
        <w:pStyle w:val="ListBullet"/>
      </w:pPr>
      <w:r>
        <w:t>a long passage is split between sentences, never inside one; very short sections are joined to their neighbours;</w:t>
      </w:r>
    </w:p>
    <w:p>
      <w:pPr>
        <w:pStyle w:val="ListBullet"/>
      </w:pPr>
      <w:r>
        <w:t>the section text itself is kept exactly as extracted, with links back to the evidence, so every answer can be cited.</w:t>
      </w:r>
    </w:p>
    <w:p>
      <w:r>
        <w:t>On the John Hancock run (39 addresses) it took about 9 seconds: 12 pages went into the knowledge base (20 exact copies, 4 images, 1 tracking pixel, 1 error page and 1 placeholder page left out), giving 51 sections of about 155 words on average (none over about 400), a header menu tree of 72 entries and a footer of 58.</w:t>
      </w:r>
    </w:p>
    <w:p>
      <w:pPr>
        <w:pStyle w:val="Heading2"/>
      </w:pPr>
      <w:r>
        <w:t>Step 12: The offering catalog ("website theming")</w:t>
      </w:r>
    </w:p>
    <w:p>
      <w:r>
        <w:t>A second command ("catalog") turns the stamps into the website's catalog of offerings: every service, product and programme it offers, arranged as a tree of families, offerings and sub-offerings, with a card for each. It writes a file for other tools and an Excel workbook (`&lt;run&gt;_offering_catalog.xlsx`).</w:t>
      </w:r>
    </w:p>
    <w:p>
      <w:r>
        <w:rPr>
          <w:b/>
        </w:rPr>
        <w:t>How the list is found.</w:t>
      </w:r>
      <w:r>
        <w:t xml:space="preserve"> The engine reads the website's own menus, including the mega-menus, and sorts every entry: an offering group ("Products &amp; services") holds offerings; tasks ("File a claim", "Sign in"), tools ("calculators"), content ("Insights"), corporate pages ("Careers", privacy links) and audiences ("Individuals", "Financial professionals") are set aside and listed separately. Entries that point to the same page, or that have the same name once words such as "insurance" are set aside, become one offering with both names kept. Products and services the pages declare in their structured data are added, and so are folders of the website shared by several pages.</w:t>
      </w:r>
    </w:p>
    <w:p>
      <w:r>
        <w:rPr>
          <w:b/>
        </w:rPr>
        <w:t>Every page is placed.</w:t>
      </w:r>
      <w:r>
        <w:t xml:space="preserve"> Each page is put under the offering whose web address it sits in (or that its breadcrumb or structured data names); pages that belong to no offering are filed under the section that covers them (for example News); the rest are listed as unplaced.</w:t>
      </w:r>
    </w:p>
    <w:p>
      <w:r>
        <w:rPr>
          <w:b/>
        </w:rPr>
        <w:t>Every value has its proof.</w:t>
      </w:r>
      <w:r>
        <w:t xml:space="preserve"> A card holds the offering's description, audiences, numbers (prices, ages, periods), questions, calls to action, tools and pages. Each value names where it came from: the menu entry, the page, the structured-data field, or the exact section and sentence. Nothing without proof is written. Each offering also shows how many independent places list it, so a reviewer can see which rest on a single menu.</w:t>
      </w:r>
    </w:p>
    <w:p>
      <w:r>
        <w:rPr>
          <w:b/>
        </w:rPr>
        <w:t>Optional local AI, never trusted blindly.</w:t>
      </w:r>
      <w:r>
        <w:t xml:space="preserve"> When the company's own AI server (Ollama) is connected, two extra steps can run; only servers on this computer or the company network are accepted, so client content never leaves the company and nothing is paid:</w:t>
      </w:r>
    </w:p>
    <w:p>
      <w:pPr>
        <w:pStyle w:val="ListBullet"/>
      </w:pPr>
      <w:r>
        <w:t>Similar names are compared by meaning; two offerings are merged only when they are also in the same family and share words. Otherwise the pair is listed as a suggestion for a reviewer.</w:t>
      </w:r>
    </w:p>
    <w:p>
      <w:pPr>
        <w:pStyle w:val="ListBullet"/>
      </w:pPr>
      <w:r>
        <w:t>The AI reads each offering's sections and proposes features, deliverables, audiences and pricing. Each proposal must quote the section word for word; the engine checks the quote and drops anything that does not match. A proposed kind of offering (product, service, ...) is applied only when the page's structured data agrees; otherwise it is a suggestion.</w:t>
      </w:r>
    </w:p>
    <w:p>
      <w:r>
        <w:t>On the live John Hancock run (303 addresses), without AI, in a few seconds: 5 families (Life insurance with Permanent, Hybrid, Term, Executive benefits and Vitality; Long-term care; Annuities with Individual and Group annuities; Investments; Retirement with IRAs) and 7 more offerings listed only in the footer (for example College savings, Rollover, Travel insurance), with 63 menu entries set aside as tasks, tools, content and corporate pages. 271 of the 272 pages were placed: 4 under Individual annuities, 267 under News and the podcast sections (this run's addresses were mostly news releases); 1 privacy PDF is unplaced.</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303 pages (26 October 2026)</w:t>
            </w:r>
          </w:p>
        </w:tc>
        <w:tc>
          <w:tcPr>
            <w:tcW w:type="dxa" w:w="4873"/>
          </w:tcPr>
          <w:p>
            <w:pPr>
              <w:spacing w:after="40"/>
            </w:pPr>
            <w:r>
              <w:rPr>
                <w:sz w:val="19"/>
              </w:rPr>
            </w:r>
            <w:r>
              <w:rPr>
                <w:sz w:val="19"/>
              </w:rPr>
              <w:t>279 of 303 VERIFIED_WITHIN_SCOPE at $0, run in 13 batches with unfinished pages re-run automatically. Of the rest: 15 earnings pages missed the last column of a sideways-scrolling table (found by the new coverage check, fixed the same day), 3 pages did not open in the browser during a slow spell (now retried automatically over several minutes), 4 were flagged because cookie-banner and chat-bubble text read from the screenshot was not part of the page's content, and 2 are placeholder pages.</w:t>
            </w:r>
          </w:p>
        </w:tc>
      </w:tr>
      <w:tr>
        <w:tc>
          <w:tcPr>
            <w:tcW w:type="dxa" w:w="4873"/>
            <w:shd w:val="clear" w:color="auto" w:fill="EEF2F7"/>
          </w:tcPr>
          <w:p>
            <w:pPr>
              <w:spacing w:after="40"/>
            </w:pPr>
            <w:r>
              <w:rPr>
                <w:sz w:val="19"/>
              </w:rPr>
            </w:r>
            <w:r>
              <w:rPr>
                <w:sz w:val="19"/>
              </w:rPr>
              <w:t>Live John Hancock website, 34 pages (21 October 2026)</w:t>
            </w:r>
          </w:p>
        </w:tc>
        <w:tc>
          <w:tcPr>
            <w:tcW w:type="dxa" w:w="4873"/>
            <w:shd w:val="clear" w:color="auto" w:fill="EEF2F7"/>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The rest of the knowledge base: labelling every page and section by its content (not only by its address), search across sections, and competitor comparison and gap reports are designed but not built yet (steps 1 and 2, stamping and the offering catalog, are done). The AI steps of the catalog have been tested against a simulated server only, until the company's Ollama server address is available.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A text-joining fault (20 October) glues neighbouring words on some live pages; until it is fixed those pages are flagged for review.</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r>
        <w:tc>
          <w:tcPr>
            <w:tcW w:type="dxa" w:w="4873"/>
          </w:tcPr>
          <w:p>
            <w:pPr>
              <w:spacing w:after="40"/>
            </w:pPr>
            <w:r>
              <w:rPr>
                <w:sz w:val="19"/>
              </w:rPr>
            </w:r>
            <w:r>
              <w:rPr>
                <w:sz w:val="19"/>
              </w:rPr>
              <w:t>Stamp</w:t>
            </w:r>
          </w:p>
        </w:tc>
        <w:tc>
          <w:tcPr>
            <w:tcW w:type="dxa" w:w="4873"/>
          </w:tcPr>
          <w:p>
            <w:pPr>
              <w:spacing w:after="40"/>
            </w:pPr>
            <w:r>
              <w:rPr>
                <w:sz w:val="19"/>
              </w:rPr>
            </w:r>
            <w:r>
              <w:rPr>
                <w:sz w:val="19"/>
              </w:rPr>
              <w:t>The set of facts recorded about one page before it goes into the knowledge base.</w:t>
            </w:r>
          </w:p>
        </w:tc>
      </w:tr>
      <w:tr>
        <w:tc>
          <w:tcPr>
            <w:tcW w:type="dxa" w:w="4873"/>
            <w:shd w:val="clear" w:color="auto" w:fill="EEF2F7"/>
          </w:tcPr>
          <w:p>
            <w:pPr>
              <w:spacing w:after="40"/>
            </w:pPr>
            <w:r>
              <w:rPr>
                <w:sz w:val="19"/>
              </w:rPr>
            </w:r>
            <w:r>
              <w:rPr>
                <w:sz w:val="19"/>
              </w:rPr>
              <w:t>Chunk (section)</w:t>
            </w:r>
          </w:p>
        </w:tc>
        <w:tc>
          <w:tcPr>
            <w:tcW w:type="dxa" w:w="4873"/>
            <w:shd w:val="clear" w:color="auto" w:fill="EEF2F7"/>
          </w:tcPr>
          <w:p>
            <w:pPr>
              <w:spacing w:after="40"/>
            </w:pPr>
            <w:r>
              <w:rPr>
                <w:sz w:val="19"/>
              </w:rPr>
            </w:r>
            <w:r>
              <w:rPr>
                <w:sz w:val="19"/>
              </w:rPr>
              <w:t>A piece of a page's content, a few hundred words long, that keeps a note of which page and heading it came from.</w:t>
            </w:r>
          </w:p>
        </w:tc>
      </w:tr>
      <w:tr>
        <w:tc>
          <w:tcPr>
            <w:tcW w:type="dxa" w:w="4873"/>
          </w:tcPr>
          <w:p>
            <w:pPr>
              <w:spacing w:after="40"/>
            </w:pPr>
            <w:r>
              <w:rPr>
                <w:sz w:val="19"/>
              </w:rPr>
            </w:r>
            <w:r>
              <w:rPr>
                <w:sz w:val="19"/>
              </w:rPr>
              <w:t>Offering</w:t>
            </w:r>
          </w:p>
        </w:tc>
        <w:tc>
          <w:tcPr>
            <w:tcW w:type="dxa" w:w="4873"/>
          </w:tcPr>
          <w:p>
            <w:pPr>
              <w:spacing w:after="40"/>
            </w:pPr>
            <w:r>
              <w:rPr>
                <w:sz w:val="19"/>
              </w:rPr>
            </w:r>
            <w:r>
              <w:rPr>
                <w:sz w:val="19"/>
              </w:rPr>
              <w:t>A service, product or practice a website offers; the knowledge base maps every page to them.</w:t>
            </w:r>
          </w:p>
        </w:tc>
      </w:tr>
      <w:tr>
        <w:tc>
          <w:tcPr>
            <w:tcW w:type="dxa" w:w="4873"/>
            <w:shd w:val="clear" w:color="auto" w:fill="EEF2F7"/>
          </w:tcPr>
          <w:p>
            <w:pPr>
              <w:spacing w:after="40"/>
            </w:pPr>
            <w:r>
              <w:rPr>
                <w:sz w:val="19"/>
              </w:rPr>
            </w:r>
            <w:r>
              <w:rPr>
                <w:sz w:val="19"/>
              </w:rPr>
              <w:t>Offering catalog</w:t>
            </w:r>
          </w:p>
        </w:tc>
        <w:tc>
          <w:tcPr>
            <w:tcW w:type="dxa" w:w="4873"/>
            <w:shd w:val="clear" w:color="auto" w:fill="EEF2F7"/>
          </w:tcPr>
          <w:p>
            <w:pPr>
              <w:spacing w:after="40"/>
            </w:pPr>
            <w:r>
              <w:rPr>
                <w:sz w:val="19"/>
              </w:rPr>
            </w:r>
            <w:r>
              <w:rPr>
                <w:sz w:val="19"/>
              </w:rPr>
              <w:t>The tree of a website's offerings (families, offerings, sub-offerings), each with a card of evidenced facts.</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Knowledge base step 2: a "catalog" command builds each website's offering catalog from its menus, structured data and folders, places every page under an offering or section, and fills evidence-backed cards; optional local AI adds checked features and suggestions. John Hancock (303 addresses): 5 families, 15 more offerings, 271 of 272 pages placed, at $0. Menu links that are script buttons are no longer read as page addresses.</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Knowledge base step 1: a "stamp" command records each page's facts (titles, descriptions, structured data, menus, calls to action, numbers, dates), builds the site's full menu tree including mega-menus, leaves out images, error, placeholder and duplicate pages with the reason, and splits each page into sections that keep their page, heading and neighbours. John Hancock: 12 pages, 51 sections, a 72-entry menu tree, in about 9 seconds at $0.</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Columns of wide tables that you scroll sideways are captured (they were wrongly treated as hidden). A page the browser cannot open is retried by itself over about five minutes instead of a few seconds. Live John Hancock, 303 pages: 279 verified.</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Project report: each pair of matching pages is listed once, with the shared share in both directions.</w:t>
            </w:r>
          </w:p>
        </w:tc>
      </w:tr>
      <w:tr>
        <w:tc>
          <w:tcPr>
            <w:tcW w:type="dxa" w:w="4873"/>
          </w:tcPr>
          <w:p>
            <w:pPr>
              <w:spacing w:after="40"/>
            </w:pPr>
            <w:r>
              <w:rPr>
                <w:sz w:val="19"/>
              </w:rPr>
            </w:r>
            <w:r>
              <w:rPr>
                <w:sz w:val="19"/>
              </w:rPr>
              <w:t>2026-10-24</w:t>
            </w:r>
          </w:p>
        </w:tc>
        <w:tc>
          <w:tcPr>
            <w:tcW w:type="dxa" w:w="4873"/>
          </w:tcPr>
          <w:p>
            <w:pPr>
              <w:spacing w:after="40"/>
            </w:pPr>
            <w:r>
              <w:rPr>
                <w:sz w:val="19"/>
              </w:rPr>
            </w:r>
            <w:r>
              <w:rPr>
                <w:sz w:val="19"/>
              </w:rPr>
              <w:t>New check that every line of text the browser shows was extracted. Web components no longer mistaken for hidden text; a duplicate copy of text never replaces the visible one; site tools (sign-in, country picker, chat) kept out of the content; words in side-by-side boxes no longer glued; a page is judged settled by its text, not by background elements.</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Reviewers save decisions in the web app (with name, time and full history); the next report carries them forward.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Crossed-out text (for example an old sale price) is kept and marked with ~~ instead of reading as a current price.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Report file names start with the run's name, so downloads from different runs stay separate.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tcPr>
          <w:p>
            <w:pPr>
              <w:spacing w:after="40"/>
            </w:pPr>
            <w:r>
              <w:rPr>
                <w:sz w:val="19"/>
              </w:rPr>
            </w:r>
            <w:r>
              <w:rPr>
                <w:sz w:val="19"/>
              </w:rPr>
              <w:t>2026-10-19</w:t>
            </w:r>
          </w:p>
        </w:tc>
        <w:tc>
          <w:tcPr>
            <w:tcW w:type="dxa" w:w="4873"/>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shd w:val="clear" w:color="auto" w:fill="EEF2F7"/>
          </w:tcPr>
          <w:p>
            <w:pPr>
              <w:spacing w:after="40"/>
            </w:pPr>
            <w:r>
              <w:rPr>
                <w:sz w:val="19"/>
              </w:rPr>
            </w:r>
            <w:r>
              <w:rPr>
                <w:sz w:val="19"/>
              </w:rPr>
              <w:t>2026-10-16</w:t>
            </w:r>
          </w:p>
        </w:tc>
        <w:tc>
          <w:tcPr>
            <w:tcW w:type="dxa" w:w="4873"/>
            <w:shd w:val="clear" w:color="auto" w:fill="EEF2F7"/>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tcPr>
          <w:p>
            <w:pPr>
              <w:spacing w:after="40"/>
            </w:pPr>
            <w:r>
              <w:rPr>
                <w:sz w:val="19"/>
              </w:rPr>
            </w:r>
            <w:r>
              <w:rPr>
                <w:sz w:val="19"/>
              </w:rPr>
              <w:t>2026-10-15</w:t>
            </w:r>
          </w:p>
        </w:tc>
        <w:tc>
          <w:tcPr>
            <w:tcW w:type="dxa" w:w="4873"/>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