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29 October 2026 · Code version: main after the full shared text in the project report's matching sheet, product options and listing filters in browser exploration (opt-in), page outlines with page types, the SEO and GEO inventory, the unified URL history across runs, page stamping and offering catalog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remembers every page it has captured, in every run, for each client account: each capture, the day its content was read, and the date the website itself gives for the page's last update. Every run checks this memory automatically, whatever list of addresses you give it (some seen before, some new) and whichever earlier runs they came from:</w:t>
      </w:r>
    </w:p>
    <w:p>
      <w:pPr>
        <w:pStyle w:val="ListBullet"/>
      </w:pPr>
      <w:r>
        <w:rPr>
          <w:b/>
        </w:rPr>
        <w:t>Never seen before</w:t>
      </w:r>
      <w:r>
        <w:t>: scraped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 for word the same, the earlier content is kept and the slow browser step is skipped ("Reused (unchanged since &lt;date&gt;)").</w:t>
      </w:r>
    </w:p>
    <w:p>
      <w:pPr>
        <w:pStyle w:val="ListBullet"/>
      </w:pPr>
      <w:r>
        <w:rPr>
          <w:b/>
        </w:rPr>
        <w:t>The text decides, not the date</w:t>
      </w:r>
      <w:r>
        <w:t>: a page whose wording changed is scraped again even when the website did not update its date (sites often edit pages without changing it), and a page whose date moved but whose text is identical is reused.</w:t>
      </w:r>
    </w:p>
    <w:p>
      <w:pPr>
        <w:pStyle w:val="ListBullet"/>
      </w:pPr>
      <w:r>
        <w:rPr>
          <w:b/>
        </w:rPr>
        <w:t>Old memories are not trusted forever</w:t>
      </w:r>
      <w:r>
        <w:t>: content read more than 30 days ago (changeable per run, or "only reuse what was read after a given date", for example after an improvement to the engine) is compared but read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r>
        <w:t>After each run the memory is updated, so the next run starts from the newest captures. Before a run you can check a list of addresses: for each one, whether it was scraped before, when, and the site's last-update date. Older runs can be added to the memory with one command, every capture of one address can be listed, and the memory can be switched off for a run that should scrape everything afresh. It is kept in one small database file per client account; the earlier file format is imported into it automatically the first time and the old files are kept. On the John Hancock runs it holds 357 captures of 308 pages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Shop pages hide content behind choices. Two extra explorations can be switched on for a job; they are off unless the job asks for them, so other jobs behave exactly as before:</w:t>
      </w:r>
    </w:p>
    <w:p>
      <w:pPr>
        <w:pStyle w:val="ListBullet"/>
      </w:pPr>
      <w:r>
        <w:rPr>
          <w:b/>
        </w:rPr>
        <w:t>Product options</w:t>
      </w:r>
      <w:r>
        <w:t xml:space="preserve"> ("select_variant"): on a product page, each option of a colour, size or similar picker (a drop-down list, buttons or swatches) is chosen on its own and the page is captured again, because the price, stock, product code and pictures often change. Each capture is labelled with the choice, for example "Colour: Blue". Options are tried one picker at a time and the picker is put back before the next, so the engine never tries every combination; at most 25 options per page by default. Options the shop shows as unavailable are not chosen. "Add to cart", "Buy now", wishlist and similar buttons are never pressed.</w:t>
      </w:r>
    </w:p>
    <w:p>
      <w:pPr>
        <w:pStyle w:val="ListBullet"/>
      </w:pPr>
      <w:r>
        <w:rPr>
          <w:b/>
        </w:rPr>
        <w:t>Listing filters</w:t>
      </w:r>
      <w:r>
        <w:t xml:space="preserve"> ("apply_facet"): on a category or listing page, the filter groups are read (for example Brand, Colour, Price), with each option's name, the number of products shown next to it and, if it is a link, its address. Filters that are links lead to other pages, so they are listed as addresses for the job's rules to decide on, never opened from this page. Filters that change the list in place (tick boxes, toggle buttons) are applied one at a time, captured, and taken off again; at most 25 per page by default. "Apply", "Clear all" and other form buttons are never pressed.</w:t>
      </w:r>
    </w:p>
    <w:p>
      <w:r>
        <w:t>Choices beyond the limit are reported as gaps, so the page shows as "partly captured" rather than complete. To switch them on, add "select_variant" and/or "apply_facet" to the job's list of allowed interactions; the limits can be changed in the same place.</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Each pair also shows the shared text itself, every shared passage in full (separated by "[…]"), how many words they share and how many separate passages there are; until 29 October only a short example of up to two cut passages was shown, so a 100% match looked incomplete. Nothing is shortened. Because Excel shows only about 27 lines of one cell on screen, a sheet "Shared text by line" also lists every line of every shared passage on its own row, numbered by pair, passage and line, so the whole match can be read without opening cells. Any sheet with more rows than Excel allows (about a million) continues on a second sheet with the same name and "(2)", so nothing is dropped.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2"/>
      </w:pPr>
      <w:r>
        <w:t>Step 14: Page outlines and page types</w:t>
      </w:r>
    </w:p>
    <w:p>
      <w:r>
        <w:t>A fourth command ("structure") rewrites every page as a clean outline in the order a visitor sees it, and says what kind of page it is. It writes one Markdown file per page (readable by people and by AI tools such as Claude or ChatGPT), a file for other tools, and an Excel workbook (`&lt;run&gt;_page_types.xlsx`).</w:t>
      </w:r>
    </w:p>
    <w:p>
      <w:r>
        <w:rPr>
          <w:b/>
        </w:rPr>
        <w:t>The outline.</w:t>
      </w:r>
      <w:r>
        <w:t xml:space="preserve"> Each page starts with its title, summary, address, publication and update dates, author, page type and breadcrumb trail, then its content: sections by heading, paragraphs (with their links), lists, tables, images with their descriptions and captions, videos, forms and buttons. The page's building blocks keep their shape: tabs are listed with their labels ("Tab: Pricing"), accordions and questions-and-answers with each question and its answer, groups of cards with each card's title, and carousels. Header, footer, menus, cookie and chat boxes and video-player controls are left out; the site's menus are kept once for the whole site. Text inside a closed tab or accordion is kept and marked "shown after a click"; text that only appeared once the engine clicked something is placed under the button that revealed it and marked "appears after a click". When a page is built from web components, the outline is read from the engine's composed view, which includes their contents. Each piece of text is matched to the engine's extracted text, so it can still be traced to the stored evidence.</w:t>
      </w:r>
    </w:p>
    <w:p>
      <w:r>
        <w:rPr>
          <w:b/>
        </w:rPr>
        <w:t>The page type.</w:t>
      </w:r>
      <w:r>
        <w:t xml:space="preserve"> Code decides whether a page is a product, a category (a grid of products), a service, an article, a case study, questions and answers, contact, about, careers, legal, pricing, a location, an event, a form, the home page, a document or other. It weighs independent signals: the page's structured data, its address ("/products/", "/blog/", "/case-studies/"), and what it shows (an add-to-cart button, prices, size or colour choices, a grid of priced items, filters, an author and date, a form). The reasons are listed in plain words with a confidence; a page with no clear signal is "other" rather than a guess. From all pages the engine also names the kind of website: e-commerce, B2B services, publisher or mixed.</w:t>
      </w:r>
    </w:p>
    <w:p>
      <w:r>
        <w:t>On the John Hancock run (303 pages, about a minute, $0): 7,455 paragraphs, 551 sections, 756 cards, 255 accordion items in 33 question-and-answer blocks, 244 tables and 760 images; 89% of the outline's text is matched to extracted text; 268 pages are articles (news releases) and 33 are help-centre question pages, so this run reads as a publisher site.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combinations of product options (each option is captured on its own, never every combination),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r>
        <w:tc>
          <w:tcPr>
            <w:tcW w:type="dxa" w:w="4873"/>
          </w:tcPr>
          <w:p>
            <w:pPr>
              <w:spacing w:after="40"/>
            </w:pPr>
            <w:r>
              <w:rPr>
                <w:sz w:val="19"/>
              </w:rPr>
            </w:r>
            <w:r>
              <w:rPr>
                <w:sz w:val="19"/>
              </w:rPr>
              <w:t>Page outline</w:t>
            </w:r>
          </w:p>
        </w:tc>
        <w:tc>
          <w:tcPr>
            <w:tcW w:type="dxa" w:w="4873"/>
          </w:tcPr>
          <w:p>
            <w:pPr>
              <w:spacing w:after="40"/>
            </w:pPr>
            <w:r>
              <w:rPr>
                <w:sz w:val="19"/>
              </w:rPr>
            </w:r>
            <w:r>
              <w:rPr>
                <w:sz w:val="19"/>
              </w:rPr>
              <w:t>A page rewritten in reading order with its sections, tabs, accordions, cards and tables, as Markdown.</w:t>
            </w:r>
          </w:p>
        </w:tc>
      </w:tr>
      <w:tr>
        <w:tc>
          <w:tcPr>
            <w:tcW w:type="dxa" w:w="4873"/>
            <w:shd w:val="clear" w:color="auto" w:fill="EEF2F7"/>
          </w:tcPr>
          <w:p>
            <w:pPr>
              <w:spacing w:after="40"/>
            </w:pPr>
            <w:r>
              <w:rPr>
                <w:sz w:val="19"/>
              </w:rPr>
            </w:r>
            <w:r>
              <w:rPr>
                <w:sz w:val="19"/>
              </w:rPr>
              <w:t>Page type</w:t>
            </w:r>
          </w:p>
        </w:tc>
        <w:tc>
          <w:tcPr>
            <w:tcW w:type="dxa" w:w="4873"/>
            <w:shd w:val="clear" w:color="auto" w:fill="EEF2F7"/>
          </w:tcPr>
          <w:p>
            <w:pPr>
              <w:spacing w:after="40"/>
            </w:pPr>
            <w:r>
              <w:rPr>
                <w:sz w:val="19"/>
              </w:rPr>
            </w:r>
            <w:r>
              <w:rPr>
                <w:sz w:val="19"/>
              </w:rPr>
              <w:t>What kind of page it is (product, category, service, article...), decided by code from several signals.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2026-10-29</w:t>
            </w:r>
          </w:p>
        </w:tc>
        <w:tc>
          <w:tcPr>
            <w:tcW w:type="dxa" w:w="4873"/>
          </w:tcPr>
          <w:p>
            <w:pPr>
              <w:spacing w:after="40"/>
            </w:pPr>
            <w:r>
              <w:rPr>
                <w:sz w:val="19"/>
              </w:rPr>
            </w:r>
            <w:r>
              <w:rPr>
                <w:sz w:val="19"/>
              </w:rPr>
              <w:t>Project report, "Matching content": the shared text of each pair of pages is now shown in full (every shared passage, with the number of passages), instead of a short example cut after 300 characters, with the number of shared words and a "Shared text by line" sheet that shows every shared line on its own row.</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Page outlines and page types: a "structure" command rewrites every page as an outline in reading order (sections, tabs, accordions, questions and answers, cards, tables, images, videos, forms), one Markdown file per page, with text behind clicks marked, and labels each page as product, category, service, article and so on, and the site as e-commerce, B2B services, publisher or mixed. John Hancock: 303 pages, about a minute, $0.</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Browser exploration can now, when a job asks for it, choose each product option (colour, size and similar) and capture the page for each, and read a listing page's filters, applying in-page filters one at a time. Both are off by default; cart, buy, form and sign-in buttons are never pressed.</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URL history across runs: any list of addresses is checked against every earlier run; pages that did not change (the server says so, or the file or its visible text is identical) keep their earlier content and are not scraped again, changed and new pages are scraped in full, and content older than 30 days is read again. Before a run, a list of addresses can be checked (scraped before? when?). The project report gains "Last scraped", "Site last modified" and "Scrape action" columns.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