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73C5" w14:textId="10DF1447" w:rsidR="00AB2E4A" w:rsidRDefault="00F47ADC">
      <w:pPr>
        <w:rPr>
          <w:b/>
          <w:bCs/>
          <w:sz w:val="24"/>
          <w:szCs w:val="24"/>
        </w:rPr>
      </w:pPr>
      <w:proofErr w:type="spellStart"/>
      <w:r>
        <w:rPr>
          <w:b/>
          <w:bCs/>
          <w:sz w:val="24"/>
          <w:szCs w:val="24"/>
        </w:rPr>
        <w:t>Varpipe_wgs</w:t>
      </w:r>
      <w:proofErr w:type="spellEnd"/>
      <w:r w:rsidR="00A80C93">
        <w:rPr>
          <w:b/>
          <w:bCs/>
          <w:sz w:val="24"/>
          <w:szCs w:val="24"/>
        </w:rPr>
        <w:t xml:space="preserve"> </w:t>
      </w:r>
      <w:r w:rsidR="00A952EE">
        <w:rPr>
          <w:b/>
          <w:bCs/>
          <w:sz w:val="24"/>
          <w:szCs w:val="24"/>
        </w:rPr>
        <w:t xml:space="preserve">1.0.2 </w:t>
      </w:r>
      <w:r w:rsidR="00A80C93">
        <w:rPr>
          <w:b/>
          <w:bCs/>
          <w:sz w:val="24"/>
          <w:szCs w:val="24"/>
        </w:rPr>
        <w:t>pipeline documentation</w:t>
      </w:r>
    </w:p>
    <w:p w14:paraId="5919AA07" w14:textId="471AE664" w:rsidR="00185DA5" w:rsidRDefault="00185DA5">
      <w:pPr>
        <w:rPr>
          <w:b/>
          <w:bCs/>
          <w:sz w:val="24"/>
          <w:szCs w:val="24"/>
        </w:rPr>
      </w:pPr>
    </w:p>
    <w:p w14:paraId="6E056D61" w14:textId="1989C87A" w:rsidR="00185DA5" w:rsidRDefault="00185DA5">
      <w:pPr>
        <w:rPr>
          <w:b/>
          <w:bCs/>
          <w:sz w:val="24"/>
          <w:szCs w:val="24"/>
        </w:rPr>
      </w:pPr>
      <w:r>
        <w:rPr>
          <w:b/>
          <w:bCs/>
          <w:sz w:val="24"/>
          <w:szCs w:val="24"/>
        </w:rPr>
        <w:t>DISCLAIMER</w:t>
      </w:r>
    </w:p>
    <w:p w14:paraId="55DCA1B2" w14:textId="757E8CCA" w:rsidR="00185DA5" w:rsidRPr="00BE6C63" w:rsidRDefault="00185DA5">
      <w:pPr>
        <w:rPr>
          <w:b/>
          <w:bCs/>
          <w:sz w:val="24"/>
          <w:szCs w:val="24"/>
        </w:rPr>
      </w:pPr>
      <w:r>
        <w:rPr>
          <w:rFonts w:ascii="Calibri" w:hAnsi="Calibri" w:cs="Calibri"/>
          <w:color w:val="242424"/>
          <w:shd w:val="clear" w:color="auto" w:fill="FFFFFF"/>
        </w:rPr>
        <w:t>The Laboratory Branch (LB) of the Division of Tuberculosis Elimination developed this bioinformatic pipeline for analyzing whole genome sequencing data generated on Illumina platforms. This is not a controlled document. The performance characteristics as generated at Centers for Disease Control and Prevention (CDC) are specific to the version as written. These documents are provided by LB solely as an example for how this test performed within LB. The recipient testing laboratory is responsible for generating validation or verification data as applicable to establish performance characteristics as required by the testing laboratory’s policies, applicable regulations, and quality system standards. These data are only for the sample and specimen types and conditions described in this procedure. Tests or protocols may include hazardous reagents or biological agents. No indemnification for any loss, claim, damage, or liability is provided for the party receiving an assay or protocol. Use of trade names and commercial sources are for identification only and do not constitute endorsement by the Public Health Service, the United States Department of Health and Human Services, or the Centers for Disease Control and Prevention</w:t>
      </w:r>
    </w:p>
    <w:p w14:paraId="05F06A83" w14:textId="77777777" w:rsidR="009D5C18" w:rsidRDefault="009D5C18" w:rsidP="00FB3324">
      <w:pPr>
        <w:pStyle w:val="ListParagraph"/>
        <w:ind w:left="1100"/>
      </w:pPr>
    </w:p>
    <w:p w14:paraId="37321258" w14:textId="04763CB3" w:rsidR="009D5C18" w:rsidRDefault="000A26C0" w:rsidP="00E87F00">
      <w:pPr>
        <w:pStyle w:val="ListParagraph"/>
        <w:numPr>
          <w:ilvl w:val="0"/>
          <w:numId w:val="1"/>
        </w:numPr>
        <w:rPr>
          <w:b/>
          <w:bCs/>
        </w:rPr>
      </w:pPr>
      <w:r w:rsidRPr="00D51668">
        <w:rPr>
          <w:b/>
          <w:bCs/>
        </w:rPr>
        <w:t>Pipeline Software</w:t>
      </w:r>
    </w:p>
    <w:p w14:paraId="470357E6" w14:textId="77777777" w:rsidR="007944B7" w:rsidRPr="00D51668" w:rsidRDefault="007944B7" w:rsidP="007944B7">
      <w:pPr>
        <w:pStyle w:val="ListParagraph"/>
        <w:ind w:left="380"/>
        <w:rPr>
          <w:b/>
          <w:bCs/>
        </w:rPr>
      </w:pPr>
    </w:p>
    <w:p w14:paraId="144E560B" w14:textId="7FA5729F" w:rsidR="00CA2253" w:rsidRDefault="00314D63" w:rsidP="00CA2253">
      <w:pPr>
        <w:pStyle w:val="ListParagraph"/>
        <w:ind w:left="380"/>
      </w:pPr>
      <w:r>
        <w:t xml:space="preserve">This is a </w:t>
      </w:r>
      <w:r w:rsidR="00406F64" w:rsidRPr="00406F64">
        <w:t>bioinformatic pipeline developed to analyze</w:t>
      </w:r>
      <w:r w:rsidR="00406F64" w:rsidRPr="00406F64">
        <w:rPr>
          <w:i/>
          <w:iCs/>
        </w:rPr>
        <w:t xml:space="preserve"> Mycobacterium tuberculosis</w:t>
      </w:r>
      <w:r w:rsidR="00406F64" w:rsidRPr="00406F64">
        <w:t xml:space="preserve"> </w:t>
      </w:r>
      <w:r w:rsidR="000A2312">
        <w:t>whole genome</w:t>
      </w:r>
      <w:r w:rsidR="00406F64" w:rsidRPr="00406F64">
        <w:t xml:space="preserve"> sequencing</w:t>
      </w:r>
      <w:r w:rsidR="00AD3CA6">
        <w:t xml:space="preserve"> (WGS)</w:t>
      </w:r>
      <w:r w:rsidR="00406F64" w:rsidRPr="00406F64">
        <w:t xml:space="preserve"> data generated on Illumina NGS platforms. Th</w:t>
      </w:r>
      <w:r>
        <w:t>e</w:t>
      </w:r>
      <w:r w:rsidR="00406F64" w:rsidRPr="00406F64">
        <w:t xml:space="preserve"> pipeline incorporates several open-</w:t>
      </w:r>
      <w:r w:rsidR="007A63BC">
        <w:t>sourced</w:t>
      </w:r>
      <w:r w:rsidR="00406F64" w:rsidRPr="00406F64">
        <w:t xml:space="preserve"> tools and custom python scripts to accept </w:t>
      </w:r>
      <w:proofErr w:type="spellStart"/>
      <w:r w:rsidR="00406F64" w:rsidRPr="00406F64">
        <w:t>fastq</w:t>
      </w:r>
      <w:proofErr w:type="spellEnd"/>
      <w:r w:rsidR="00406F64" w:rsidRPr="00406F64">
        <w:t xml:space="preserve"> files, map the reads against </w:t>
      </w:r>
      <w:r w:rsidR="00406F64" w:rsidRPr="00406F64">
        <w:rPr>
          <w:i/>
          <w:iCs/>
        </w:rPr>
        <w:t>Mycobacterium tuberculosis</w:t>
      </w:r>
      <w:r w:rsidR="00406F64" w:rsidRPr="00406F64">
        <w:t xml:space="preserve"> H37Rv (NC_000962.3) reference genome, identify variants in the sample genome and provide a coverage report</w:t>
      </w:r>
      <w:r w:rsidR="004928EC">
        <w:t xml:space="preserve"> (</w:t>
      </w:r>
      <w:r w:rsidR="00AD3CA6">
        <w:t xml:space="preserve">list of tools and custom scripts in </w:t>
      </w:r>
      <w:r w:rsidR="004928EC">
        <w:t>Supplementary tables 1 &amp; 4)</w:t>
      </w:r>
      <w:r w:rsidR="00406F64" w:rsidRPr="00406F64">
        <w:t>. The results are reported in the standard variant call file (VCF) format as well as a printable PDF file format</w:t>
      </w:r>
      <w:r w:rsidR="00BF177C">
        <w:t>.</w:t>
      </w:r>
    </w:p>
    <w:p w14:paraId="7CFA8495" w14:textId="31BD3813" w:rsidR="00463BAD" w:rsidRDefault="00463BAD" w:rsidP="00CA2253">
      <w:pPr>
        <w:pStyle w:val="ListParagraph"/>
        <w:ind w:left="380"/>
      </w:pPr>
    </w:p>
    <w:p w14:paraId="431CF2C4" w14:textId="4136843D" w:rsidR="00463BAD" w:rsidRDefault="005767D5" w:rsidP="004F2D70">
      <w:pPr>
        <w:pStyle w:val="ListParagraph"/>
        <w:numPr>
          <w:ilvl w:val="1"/>
          <w:numId w:val="1"/>
        </w:numPr>
      </w:pPr>
      <w:r>
        <w:t>Description</w:t>
      </w:r>
    </w:p>
    <w:p w14:paraId="637C0268" w14:textId="071324E0" w:rsidR="000F615C" w:rsidRDefault="000F615C" w:rsidP="000F615C">
      <w:pPr>
        <w:pStyle w:val="ListParagraph"/>
        <w:ind w:left="1100"/>
      </w:pPr>
      <w:r>
        <w:t xml:space="preserve">Name: </w:t>
      </w:r>
      <w:proofErr w:type="spellStart"/>
      <w:r>
        <w:t>Varpipe_</w:t>
      </w:r>
      <w:r w:rsidR="000A2312">
        <w:t>wgs</w:t>
      </w:r>
      <w:proofErr w:type="spellEnd"/>
    </w:p>
    <w:p w14:paraId="66B576BD" w14:textId="5F0D6303" w:rsidR="000F615C" w:rsidRDefault="000F615C" w:rsidP="000F615C">
      <w:pPr>
        <w:pStyle w:val="ListParagraph"/>
        <w:ind w:left="1100"/>
      </w:pPr>
      <w:r>
        <w:t xml:space="preserve">Version: </w:t>
      </w:r>
      <w:r w:rsidR="00420CA4">
        <w:t>v1.0.</w:t>
      </w:r>
      <w:r w:rsidR="00F16332">
        <w:t>2</w:t>
      </w:r>
    </w:p>
    <w:p w14:paraId="69CB66C0" w14:textId="1ED37BD7" w:rsidR="007933EF" w:rsidRDefault="002C22FA" w:rsidP="002E55A8">
      <w:pPr>
        <w:pStyle w:val="ListParagraph"/>
        <w:ind w:left="1100"/>
      </w:pPr>
      <w:r>
        <w:t>Stability: Stable production version</w:t>
      </w:r>
      <w:r w:rsidR="004E6CC7">
        <w:t>, developed locally by SME</w:t>
      </w:r>
    </w:p>
    <w:p w14:paraId="64BB2369" w14:textId="77777777" w:rsidR="00BE6C63" w:rsidRDefault="00BE6C63" w:rsidP="000F615C">
      <w:pPr>
        <w:pStyle w:val="ListParagraph"/>
        <w:ind w:left="1100"/>
      </w:pPr>
    </w:p>
    <w:p w14:paraId="2AC9C8BC" w14:textId="6BB477B2" w:rsidR="004F2D70" w:rsidRDefault="003140C1" w:rsidP="00D31295">
      <w:pPr>
        <w:pStyle w:val="ListParagraph"/>
        <w:numPr>
          <w:ilvl w:val="1"/>
          <w:numId w:val="1"/>
        </w:numPr>
      </w:pPr>
      <w:r>
        <w:t>Pipeline Execution</w:t>
      </w:r>
    </w:p>
    <w:p w14:paraId="2486FC67" w14:textId="77777777" w:rsidR="00DF74ED" w:rsidRDefault="00AC7C95" w:rsidP="003140C1">
      <w:pPr>
        <w:pStyle w:val="ListParagraph"/>
        <w:ind w:left="1100"/>
      </w:pPr>
      <w:r>
        <w:t xml:space="preserve">Installation: </w:t>
      </w:r>
    </w:p>
    <w:p w14:paraId="4C3C6276" w14:textId="2DA75AC7" w:rsidR="00DF74ED" w:rsidRDefault="00AC7C95" w:rsidP="007566CA">
      <w:pPr>
        <w:pStyle w:val="ListParagraph"/>
        <w:ind w:left="1100"/>
      </w:pPr>
      <w:r>
        <w:t xml:space="preserve">The pipeline software is locally installed </w:t>
      </w:r>
      <w:r w:rsidR="00A84F55">
        <w:t>on the biolinux.biotech.cdc.gov</w:t>
      </w:r>
      <w:r w:rsidR="00B070FB">
        <w:t xml:space="preserve"> server at the CDC </w:t>
      </w:r>
      <w:proofErr w:type="spellStart"/>
      <w:r w:rsidR="00B070FB">
        <w:t>Scicomp</w:t>
      </w:r>
      <w:proofErr w:type="spellEnd"/>
      <w:r w:rsidR="00B070FB">
        <w:t xml:space="preserve"> unit.</w:t>
      </w:r>
    </w:p>
    <w:p w14:paraId="4291DF3E" w14:textId="467812BA" w:rsidR="00233F83" w:rsidRDefault="00233F83" w:rsidP="003140C1">
      <w:pPr>
        <w:pStyle w:val="ListParagraph"/>
        <w:ind w:left="1100"/>
      </w:pPr>
      <w:r>
        <w:t>Analysis runs:</w:t>
      </w:r>
    </w:p>
    <w:p w14:paraId="07733E2B" w14:textId="79FEB0D4" w:rsidR="007D6E75" w:rsidRDefault="007D6E75" w:rsidP="003140C1">
      <w:pPr>
        <w:pStyle w:val="ListParagraph"/>
        <w:ind w:left="1100"/>
      </w:pPr>
      <w:r>
        <w:t xml:space="preserve">Samples </w:t>
      </w:r>
      <w:r w:rsidR="00931E3B">
        <w:t xml:space="preserve">can be analyzed individually </w:t>
      </w:r>
      <w:r w:rsidR="006B76BE">
        <w:t>or in batches through the pipel</w:t>
      </w:r>
      <w:r w:rsidR="007A0E3C">
        <w:t>ine</w:t>
      </w:r>
      <w:r w:rsidR="00931E3B">
        <w:t xml:space="preserve"> </w:t>
      </w:r>
      <w:r w:rsidR="007A0E3C">
        <w:t xml:space="preserve">depending on the </w:t>
      </w:r>
      <w:r w:rsidR="00583B9B">
        <w:t>B</w:t>
      </w:r>
      <w:r w:rsidR="00146391" w:rsidRPr="00583B9B">
        <w:t>ash</w:t>
      </w:r>
      <w:r w:rsidR="00146391">
        <w:t xml:space="preserve"> user command presented at the Linux interface </w:t>
      </w:r>
      <w:r w:rsidR="009C521C">
        <w:t>for the software. The pipeline achieves running multiple</w:t>
      </w:r>
      <w:r w:rsidR="003C0CC1">
        <w:t xml:space="preserve"> analysis</w:t>
      </w:r>
      <w:r w:rsidR="00363C26">
        <w:t xml:space="preserve"> sequentially</w:t>
      </w:r>
      <w:r w:rsidR="00FB3370">
        <w:t xml:space="preserve"> via a </w:t>
      </w:r>
      <w:r w:rsidR="00583B9B">
        <w:t>B</w:t>
      </w:r>
      <w:r w:rsidR="00FB3370" w:rsidRPr="00583B9B">
        <w:t>ash</w:t>
      </w:r>
      <w:r w:rsidR="00FB3370">
        <w:t xml:space="preserve"> wrapper script</w:t>
      </w:r>
      <w:r w:rsidR="00BA71B3">
        <w:t xml:space="preserve"> included</w:t>
      </w:r>
      <w:r w:rsidR="008860A3">
        <w:t xml:space="preserve"> in the software.</w:t>
      </w:r>
    </w:p>
    <w:p w14:paraId="356B1A24" w14:textId="77777777" w:rsidR="00D31295" w:rsidRDefault="00D31295" w:rsidP="003140C1">
      <w:pPr>
        <w:pStyle w:val="ListParagraph"/>
        <w:ind w:left="1100"/>
      </w:pPr>
    </w:p>
    <w:p w14:paraId="62C5689E" w14:textId="4D7195F4" w:rsidR="00BE0C3E" w:rsidRDefault="00D568FF" w:rsidP="00D31295">
      <w:pPr>
        <w:pStyle w:val="ListParagraph"/>
        <w:numPr>
          <w:ilvl w:val="1"/>
          <w:numId w:val="1"/>
        </w:numPr>
      </w:pPr>
      <w:r>
        <w:t>Run-time Error tracking</w:t>
      </w:r>
    </w:p>
    <w:p w14:paraId="04BFAEC5" w14:textId="253A474E" w:rsidR="00D568FF" w:rsidRDefault="00EA094D" w:rsidP="00D568FF">
      <w:pPr>
        <w:pStyle w:val="ListParagraph"/>
        <w:ind w:left="1100"/>
      </w:pPr>
      <w:r>
        <w:lastRenderedPageBreak/>
        <w:t>The pipeline tracks all run-time errors and warnings and details</w:t>
      </w:r>
      <w:r w:rsidR="0001193A">
        <w:t xml:space="preserve"> those in the analysis run log</w:t>
      </w:r>
      <w:r w:rsidR="00AD63F2">
        <w:t xml:space="preserve">. The user has access to the run logs at the end of each analysis, and if the analysis is </w:t>
      </w:r>
      <w:r w:rsidR="005F24C7">
        <w:t>terminated</w:t>
      </w:r>
      <w:r w:rsidR="004F7F3F">
        <w:t xml:space="preserve"> b</w:t>
      </w:r>
      <w:r w:rsidR="00FD1639">
        <w:t xml:space="preserve">efore completion, the user would need </w:t>
      </w:r>
      <w:r w:rsidR="0036096A">
        <w:t>to re-run the analysis from the beginning.</w:t>
      </w:r>
    </w:p>
    <w:p w14:paraId="5A1CD452" w14:textId="77777777" w:rsidR="005A7F3D" w:rsidRDefault="005A7F3D" w:rsidP="003140C1">
      <w:pPr>
        <w:pStyle w:val="ListParagraph"/>
        <w:ind w:left="1100"/>
      </w:pPr>
    </w:p>
    <w:p w14:paraId="7AA0E5B9" w14:textId="19927E4C" w:rsidR="007566CA" w:rsidRDefault="005A7F3D" w:rsidP="00B62EC7">
      <w:pPr>
        <w:pStyle w:val="ListParagraph"/>
        <w:numPr>
          <w:ilvl w:val="1"/>
          <w:numId w:val="1"/>
        </w:numPr>
      </w:pPr>
      <w:r>
        <w:t>Pipeline Versioning</w:t>
      </w:r>
    </w:p>
    <w:p w14:paraId="4D701507" w14:textId="2F19DDD2" w:rsidR="00B62EC7" w:rsidRDefault="0074243C" w:rsidP="00414DC8">
      <w:pPr>
        <w:pStyle w:val="ListParagraph"/>
        <w:ind w:left="1100"/>
        <w:rPr>
          <w:rStyle w:val="Hyperlink"/>
        </w:rPr>
      </w:pPr>
      <w:r w:rsidRPr="0074243C">
        <w:t xml:space="preserve">The source code for the pipeline and details on the dependencies are managed and version tracked on Gitlab. The details of the pipeline including the current version as well as the history of previous versions and updates </w:t>
      </w:r>
      <w:r w:rsidR="00BA67DF">
        <w:t xml:space="preserve">can be retrieved and </w:t>
      </w:r>
      <w:r w:rsidRPr="0074243C">
        <w:t xml:space="preserve">are available on this CDC GitLab location: </w:t>
      </w:r>
      <w:hyperlink r:id="rId11" w:history="1">
        <w:r w:rsidR="00FE7F5E" w:rsidRPr="00C87EA5">
          <w:rPr>
            <w:rStyle w:val="Hyperlink"/>
          </w:rPr>
          <w:t>https://git.biotech.cdc.gov/krt7/varpipe_wgs</w:t>
        </w:r>
      </w:hyperlink>
    </w:p>
    <w:p w14:paraId="0E5F9344" w14:textId="77777777" w:rsidR="00414DC8" w:rsidRPr="00414DC8" w:rsidRDefault="00414DC8" w:rsidP="00414DC8">
      <w:pPr>
        <w:pStyle w:val="ListParagraph"/>
        <w:ind w:left="1100"/>
        <w:rPr>
          <w:rStyle w:val="Hyperlink"/>
          <w:color w:val="auto"/>
          <w:u w:val="none"/>
        </w:rPr>
      </w:pPr>
    </w:p>
    <w:p w14:paraId="67481418" w14:textId="6B1191EB" w:rsidR="00A443FF" w:rsidRDefault="00F528F2" w:rsidP="00B62EC7">
      <w:pPr>
        <w:pStyle w:val="ListParagraph"/>
        <w:numPr>
          <w:ilvl w:val="1"/>
          <w:numId w:val="1"/>
        </w:numPr>
      </w:pPr>
      <w:r>
        <w:t>File Naming Convention</w:t>
      </w:r>
    </w:p>
    <w:p w14:paraId="19B49C4A" w14:textId="3160DCC8" w:rsidR="00F528F2" w:rsidRDefault="00425DDD" w:rsidP="00F528F2">
      <w:pPr>
        <w:pStyle w:val="ListParagraph"/>
        <w:ind w:left="1100"/>
      </w:pPr>
      <w:r>
        <w:t xml:space="preserve">The </w:t>
      </w:r>
      <w:r w:rsidR="00C23EC3">
        <w:t xml:space="preserve">initial input </w:t>
      </w:r>
      <w:proofErr w:type="spellStart"/>
      <w:r w:rsidR="00C23EC3">
        <w:t>fastq</w:t>
      </w:r>
      <w:proofErr w:type="spellEnd"/>
      <w:r w:rsidR="00C23EC3">
        <w:t xml:space="preserve"> files and all the subsequent intermediary and </w:t>
      </w:r>
      <w:r w:rsidR="00B343E5">
        <w:t>results</w:t>
      </w:r>
      <w:r w:rsidR="00C23EC3">
        <w:t xml:space="preserve"> files</w:t>
      </w:r>
      <w:r w:rsidR="00B82782">
        <w:t xml:space="preserve"> all have </w:t>
      </w:r>
      <w:r w:rsidR="00AB6B9F">
        <w:t>three unique identifiers within their names to ensure the files are</w:t>
      </w:r>
      <w:r w:rsidR="004F6C11">
        <w:t xml:space="preserve"> </w:t>
      </w:r>
      <w:r w:rsidR="00931E3B">
        <w:t xml:space="preserve">always </w:t>
      </w:r>
      <w:r w:rsidR="004F6C11">
        <w:t xml:space="preserve">correctly </w:t>
      </w:r>
      <w:r w:rsidR="00EF4EF5">
        <w:t>tracked</w:t>
      </w:r>
      <w:r w:rsidR="004F6C11">
        <w:t xml:space="preserve">. The </w:t>
      </w:r>
      <w:r w:rsidR="00FE24E7">
        <w:t xml:space="preserve">identifiers </w:t>
      </w:r>
      <w:r w:rsidR="00B343E5">
        <w:t>include</w:t>
      </w:r>
      <w:r w:rsidR="00FE24E7">
        <w:t xml:space="preserve"> the unique sample id, the </w:t>
      </w:r>
      <w:r w:rsidR="00402BC3">
        <w:t xml:space="preserve">date the </w:t>
      </w:r>
      <w:r w:rsidR="00C5409A">
        <w:t>sample was sequenced</w:t>
      </w:r>
      <w:r w:rsidR="00931E3B">
        <w:t>,</w:t>
      </w:r>
      <w:r w:rsidR="00C5409A">
        <w:t xml:space="preserve"> and the identification for the instrument</w:t>
      </w:r>
      <w:r w:rsidR="002228E7">
        <w:t xml:space="preserve"> used for sequencing. </w:t>
      </w:r>
      <w:r w:rsidR="00EF4EF5">
        <w:t>The</w:t>
      </w:r>
      <w:r w:rsidR="002228E7">
        <w:t xml:space="preserve"> naming convention for a</w:t>
      </w:r>
      <w:r w:rsidR="00EE2CC1">
        <w:t xml:space="preserve"> sample</w:t>
      </w:r>
      <w:r w:rsidR="00FE09E8">
        <w:t xml:space="preserve"> file will look this: &lt;Sample id&gt;-</w:t>
      </w:r>
      <w:r w:rsidR="00DC51DD">
        <w:t>&lt;Run date&gt;-&lt;instrument id&gt;-</w:t>
      </w:r>
      <w:r w:rsidR="00A0523F">
        <w:t>&lt;file type suffix&gt;</w:t>
      </w:r>
      <w:r w:rsidR="00EF4EF5">
        <w:t>.</w:t>
      </w:r>
    </w:p>
    <w:p w14:paraId="7CE97ADE" w14:textId="6B34828E" w:rsidR="00004194" w:rsidRDefault="00004194" w:rsidP="005A7F3D">
      <w:pPr>
        <w:pStyle w:val="ListParagraph"/>
        <w:ind w:left="1100"/>
      </w:pPr>
    </w:p>
    <w:p w14:paraId="58817E6A" w14:textId="2403D61E" w:rsidR="00004194" w:rsidRDefault="00BA7551" w:rsidP="00A96002">
      <w:pPr>
        <w:pStyle w:val="ListParagraph"/>
        <w:numPr>
          <w:ilvl w:val="1"/>
          <w:numId w:val="1"/>
        </w:numPr>
      </w:pPr>
      <w:r>
        <w:t>Pipeline Third</w:t>
      </w:r>
      <w:r w:rsidR="00E4391A">
        <w:t>-Party Tools Versions and Integration</w:t>
      </w:r>
      <w:r w:rsidR="0066603D">
        <w:t>s</w:t>
      </w:r>
    </w:p>
    <w:p w14:paraId="3EED19EF" w14:textId="00BBDEBA" w:rsidR="002D545B" w:rsidRPr="0087150F" w:rsidRDefault="002D545B" w:rsidP="002D545B">
      <w:pPr>
        <w:pStyle w:val="ListParagraph"/>
        <w:ind w:left="1100"/>
        <w:rPr>
          <w:u w:val="single"/>
        </w:rPr>
      </w:pPr>
      <w:r w:rsidRPr="0087150F">
        <w:rPr>
          <w:u w:val="single"/>
        </w:rPr>
        <w:t>Decontamination</w:t>
      </w:r>
      <w:r w:rsidR="00F16332">
        <w:rPr>
          <w:u w:val="single"/>
        </w:rPr>
        <w:t xml:space="preserve"> of reads</w:t>
      </w:r>
    </w:p>
    <w:p w14:paraId="2908B0C1" w14:textId="77777777" w:rsidR="002D545B" w:rsidRDefault="002D545B" w:rsidP="002D545B">
      <w:pPr>
        <w:pStyle w:val="ListParagraph"/>
        <w:ind w:left="1100"/>
      </w:pPr>
      <w:r>
        <w:t>This step removes contaminating reads from unwanted species in the sample file. Reads that map exclusively to the contaminant genomes but not to the reference genomes are excluded from the analysis. The goal is to ensure that variants from contaminating species do not confound the interpretation of the pipeline analysis results.</w:t>
      </w:r>
    </w:p>
    <w:p w14:paraId="4D71A82A" w14:textId="77777777" w:rsidR="002D545B" w:rsidRDefault="002D545B" w:rsidP="002D545B">
      <w:pPr>
        <w:pStyle w:val="ListParagraph"/>
        <w:ind w:left="1100"/>
      </w:pPr>
    </w:p>
    <w:p w14:paraId="1C4D3B1C" w14:textId="5519211A" w:rsidR="002D545B" w:rsidRDefault="002D545B" w:rsidP="002D545B">
      <w:pPr>
        <w:pStyle w:val="ListParagraph"/>
        <w:ind w:left="1100"/>
      </w:pPr>
      <w:r>
        <w:t xml:space="preserve">Tool:              </w:t>
      </w:r>
      <w:r w:rsidR="00E25AFB">
        <w:t xml:space="preserve">  </w:t>
      </w:r>
      <w:r>
        <w:t>Clockwork version 0.</w:t>
      </w:r>
      <w:r w:rsidR="002E55A8">
        <w:t>11</w:t>
      </w:r>
      <w:r>
        <w:t>.</w:t>
      </w:r>
      <w:r w:rsidR="002E55A8">
        <w:t>3</w:t>
      </w:r>
    </w:p>
    <w:p w14:paraId="59E17192" w14:textId="473745BC" w:rsidR="002D545B" w:rsidRDefault="002D545B" w:rsidP="002D545B">
      <w:pPr>
        <w:pStyle w:val="ListParagraph"/>
        <w:ind w:left="1100"/>
      </w:pPr>
      <w:r>
        <w:t xml:space="preserve">Input file:       </w:t>
      </w:r>
      <w:r w:rsidR="003C03F8">
        <w:t xml:space="preserve"> </w:t>
      </w:r>
      <w:r>
        <w:t xml:space="preserve">sample </w:t>
      </w:r>
      <w:proofErr w:type="spellStart"/>
      <w:r>
        <w:t>fastq</w:t>
      </w:r>
      <w:proofErr w:type="spellEnd"/>
      <w:r>
        <w:t xml:space="preserve"> reads (</w:t>
      </w:r>
      <w:proofErr w:type="spellStart"/>
      <w:r>
        <w:t>sample_R</w:t>
      </w:r>
      <w:proofErr w:type="spellEnd"/>
      <w:r>
        <w:t>*001.fastq.gz)</w:t>
      </w:r>
    </w:p>
    <w:p w14:paraId="38CEC40F" w14:textId="607BBA98" w:rsidR="002D545B" w:rsidRDefault="002D545B" w:rsidP="002D545B">
      <w:pPr>
        <w:pStyle w:val="ListParagraph"/>
        <w:ind w:left="1100"/>
      </w:pPr>
      <w:r>
        <w:t xml:space="preserve">Output file:    </w:t>
      </w:r>
      <w:r w:rsidR="003C03F8">
        <w:t xml:space="preserve"> </w:t>
      </w:r>
      <w:r>
        <w:t xml:space="preserve">decontaminated sample </w:t>
      </w:r>
      <w:proofErr w:type="spellStart"/>
      <w:r>
        <w:t>fastq</w:t>
      </w:r>
      <w:proofErr w:type="spellEnd"/>
      <w:r>
        <w:t xml:space="preserve"> reads</w:t>
      </w:r>
    </w:p>
    <w:p w14:paraId="6F443B01" w14:textId="77777777" w:rsidR="002D545B" w:rsidRDefault="002D545B" w:rsidP="002D545B">
      <w:pPr>
        <w:pStyle w:val="ListParagraph"/>
        <w:ind w:left="1100"/>
      </w:pPr>
      <w:r>
        <w:t xml:space="preserve">Requirement: Customized reference genome database (contaminant genomes [human, HIV, </w:t>
      </w:r>
      <w:r w:rsidRPr="00233654">
        <w:rPr>
          <w:i/>
          <w:iCs/>
        </w:rPr>
        <w:t>Mycobacterium avium, Mycobacterium chimaera, Mycobacterium species VKM, Mycobacterium species</w:t>
      </w:r>
      <w:r>
        <w:t xml:space="preserve"> QIA 37, </w:t>
      </w:r>
      <w:r w:rsidRPr="00233654">
        <w:rPr>
          <w:i/>
          <w:iCs/>
        </w:rPr>
        <w:t xml:space="preserve">Mycobacterium </w:t>
      </w:r>
      <w:proofErr w:type="spellStart"/>
      <w:r w:rsidRPr="00233654">
        <w:rPr>
          <w:i/>
          <w:iCs/>
        </w:rPr>
        <w:t>fortuitum</w:t>
      </w:r>
      <w:proofErr w:type="spellEnd"/>
      <w:r w:rsidRPr="00233654">
        <w:rPr>
          <w:i/>
          <w:iCs/>
        </w:rPr>
        <w:t xml:space="preserve">, Mycobacterium </w:t>
      </w:r>
      <w:proofErr w:type="spellStart"/>
      <w:r w:rsidRPr="00233654">
        <w:rPr>
          <w:i/>
          <w:iCs/>
        </w:rPr>
        <w:t>abscessus</w:t>
      </w:r>
      <w:proofErr w:type="spellEnd"/>
      <w:r w:rsidRPr="00233654">
        <w:rPr>
          <w:i/>
          <w:iCs/>
        </w:rPr>
        <w:t xml:space="preserve">, Mycobacterium </w:t>
      </w:r>
      <w:proofErr w:type="spellStart"/>
      <w:r w:rsidRPr="00233654">
        <w:rPr>
          <w:i/>
          <w:iCs/>
        </w:rPr>
        <w:t>chelonae</w:t>
      </w:r>
      <w:proofErr w:type="spellEnd"/>
      <w:r>
        <w:t xml:space="preserve">]; reference genome [ </w:t>
      </w:r>
      <w:r w:rsidRPr="00233654">
        <w:rPr>
          <w:i/>
          <w:iCs/>
        </w:rPr>
        <w:t>Mycobacterium tuberculosis</w:t>
      </w:r>
      <w:r>
        <w:t xml:space="preserve"> NC_000962.3)</w:t>
      </w:r>
    </w:p>
    <w:p w14:paraId="2798811D" w14:textId="77777777" w:rsidR="002D545B" w:rsidRDefault="002D545B" w:rsidP="002D545B">
      <w:pPr>
        <w:pStyle w:val="ListParagraph"/>
        <w:ind w:left="1100"/>
      </w:pPr>
    </w:p>
    <w:p w14:paraId="7916D95A" w14:textId="77777777" w:rsidR="00AD3CA6" w:rsidRDefault="00AD3CA6" w:rsidP="002D545B">
      <w:pPr>
        <w:pStyle w:val="ListParagraph"/>
        <w:ind w:left="1100"/>
        <w:rPr>
          <w:u w:val="single"/>
        </w:rPr>
      </w:pPr>
    </w:p>
    <w:p w14:paraId="209DF0CE" w14:textId="6C46F44B" w:rsidR="002D545B" w:rsidRPr="0087150F" w:rsidRDefault="002D545B" w:rsidP="002D545B">
      <w:pPr>
        <w:pStyle w:val="ListParagraph"/>
        <w:ind w:left="1100"/>
        <w:rPr>
          <w:u w:val="single"/>
        </w:rPr>
      </w:pPr>
      <w:r w:rsidRPr="0087150F">
        <w:rPr>
          <w:u w:val="single"/>
        </w:rPr>
        <w:t>Trimming of reads</w:t>
      </w:r>
    </w:p>
    <w:p w14:paraId="662BDC4F" w14:textId="77777777" w:rsidR="002D545B" w:rsidRDefault="002D545B" w:rsidP="002D545B">
      <w:pPr>
        <w:pStyle w:val="ListParagraph"/>
        <w:ind w:left="1100"/>
      </w:pPr>
      <w:r>
        <w:t>This step trims the leading and trailing sequence of reads and reads with low quality nucleotide base calls</w:t>
      </w:r>
    </w:p>
    <w:p w14:paraId="3BAFBBDC" w14:textId="77777777" w:rsidR="002D545B" w:rsidRDefault="002D545B" w:rsidP="002D545B">
      <w:pPr>
        <w:pStyle w:val="ListParagraph"/>
        <w:ind w:left="1100"/>
      </w:pPr>
    </w:p>
    <w:p w14:paraId="5FC6B5BF" w14:textId="546CC0FB" w:rsidR="002D545B" w:rsidRDefault="002D545B" w:rsidP="002D545B">
      <w:pPr>
        <w:pStyle w:val="ListParagraph"/>
        <w:ind w:left="1100"/>
      </w:pPr>
      <w:r>
        <w:t xml:space="preserve">Tool:           </w:t>
      </w:r>
      <w:r w:rsidR="00B52767">
        <w:t xml:space="preserve"> </w:t>
      </w:r>
      <w:proofErr w:type="spellStart"/>
      <w:r>
        <w:t>Trimmomatic</w:t>
      </w:r>
      <w:proofErr w:type="spellEnd"/>
      <w:r>
        <w:t xml:space="preserve"> version 0.39</w:t>
      </w:r>
    </w:p>
    <w:p w14:paraId="65373D85" w14:textId="77777777" w:rsidR="002D545B" w:rsidRDefault="002D545B" w:rsidP="002D545B">
      <w:pPr>
        <w:pStyle w:val="ListParagraph"/>
        <w:ind w:left="1100"/>
      </w:pPr>
      <w:r>
        <w:t xml:space="preserve">Input file:    decontaminated sample </w:t>
      </w:r>
      <w:proofErr w:type="spellStart"/>
      <w:r>
        <w:t>fastq</w:t>
      </w:r>
      <w:proofErr w:type="spellEnd"/>
      <w:r>
        <w:t xml:space="preserve"> reads </w:t>
      </w:r>
    </w:p>
    <w:p w14:paraId="13400F0E" w14:textId="77777777" w:rsidR="002D545B" w:rsidRDefault="002D545B" w:rsidP="002D545B">
      <w:pPr>
        <w:pStyle w:val="ListParagraph"/>
        <w:ind w:left="1100"/>
      </w:pPr>
      <w:r>
        <w:t xml:space="preserve">Output file: trimmed </w:t>
      </w:r>
      <w:proofErr w:type="spellStart"/>
      <w:r>
        <w:t>fastq</w:t>
      </w:r>
      <w:proofErr w:type="spellEnd"/>
      <w:r>
        <w:t xml:space="preserve"> reads </w:t>
      </w:r>
    </w:p>
    <w:p w14:paraId="1B8E499B" w14:textId="77777777" w:rsidR="002D545B" w:rsidRDefault="002D545B" w:rsidP="002D545B">
      <w:pPr>
        <w:pStyle w:val="ListParagraph"/>
        <w:ind w:left="1100"/>
      </w:pPr>
      <w:r>
        <w:t>Parameters: minimum base quality: Q15</w:t>
      </w:r>
    </w:p>
    <w:p w14:paraId="3CAA77A8" w14:textId="3DEEC679" w:rsidR="002D545B" w:rsidRDefault="002D545B" w:rsidP="002D545B">
      <w:pPr>
        <w:pStyle w:val="ListParagraph"/>
        <w:ind w:left="1100"/>
      </w:pPr>
      <w:r>
        <w:t xml:space="preserve">                    </w:t>
      </w:r>
      <w:r w:rsidR="0060436F">
        <w:t xml:space="preserve">   </w:t>
      </w:r>
      <w:r>
        <w:t xml:space="preserve">minimum read length: 40 nucleotide base pairs, </w:t>
      </w:r>
    </w:p>
    <w:p w14:paraId="72BD3248" w14:textId="373378EB" w:rsidR="002D545B" w:rsidRDefault="002D545B" w:rsidP="002D545B">
      <w:pPr>
        <w:pStyle w:val="ListParagraph"/>
        <w:ind w:left="1100"/>
      </w:pPr>
      <w:r>
        <w:t xml:space="preserve">                    </w:t>
      </w:r>
      <w:r w:rsidR="0060436F">
        <w:t xml:space="preserve">   </w:t>
      </w:r>
      <w:r>
        <w:t>leading base pairs to trim:  3</w:t>
      </w:r>
    </w:p>
    <w:p w14:paraId="5F3EF495" w14:textId="1F7AAB97" w:rsidR="002D545B" w:rsidRDefault="002D545B" w:rsidP="002D545B">
      <w:pPr>
        <w:pStyle w:val="ListParagraph"/>
        <w:ind w:left="1100"/>
      </w:pPr>
      <w:r>
        <w:lastRenderedPageBreak/>
        <w:t xml:space="preserve">                    </w:t>
      </w:r>
      <w:r w:rsidR="0060436F">
        <w:t xml:space="preserve">   </w:t>
      </w:r>
      <w:r>
        <w:t>trailing base pairs to trim:  3</w:t>
      </w:r>
    </w:p>
    <w:p w14:paraId="0D39DEDC" w14:textId="77777777" w:rsidR="002D545B" w:rsidRDefault="002D545B" w:rsidP="002D545B">
      <w:pPr>
        <w:pStyle w:val="ListParagraph"/>
        <w:ind w:left="1100"/>
      </w:pPr>
    </w:p>
    <w:p w14:paraId="00275287" w14:textId="11917B7E" w:rsidR="002D545B" w:rsidRPr="0087150F" w:rsidRDefault="002D545B" w:rsidP="002D545B">
      <w:pPr>
        <w:pStyle w:val="ListParagraph"/>
        <w:ind w:left="1100"/>
        <w:rPr>
          <w:u w:val="single"/>
        </w:rPr>
      </w:pPr>
      <w:r w:rsidRPr="0087150F">
        <w:rPr>
          <w:u w:val="single"/>
        </w:rPr>
        <w:t>Mapping &amp; Alignment file Refinement</w:t>
      </w:r>
    </w:p>
    <w:p w14:paraId="7F95A5C8" w14:textId="77777777" w:rsidR="002D545B" w:rsidRDefault="002D545B" w:rsidP="002D545B">
      <w:pPr>
        <w:pStyle w:val="ListParagraph"/>
        <w:ind w:left="1100"/>
      </w:pPr>
      <w:r>
        <w:t xml:space="preserve">The sequence reads are mapped to the </w:t>
      </w:r>
      <w:r w:rsidRPr="00C86936">
        <w:rPr>
          <w:i/>
          <w:iCs/>
        </w:rPr>
        <w:t>Mycobacterium tuberculosis</w:t>
      </w:r>
      <w:r>
        <w:t xml:space="preserve"> (NC_000962.3) reference genome in this step. The mapped reads in an alignment file are also refined, sorted, and indexed to enable easy processing by downstream tools.</w:t>
      </w:r>
    </w:p>
    <w:p w14:paraId="2B05F853" w14:textId="77777777" w:rsidR="002D545B" w:rsidRDefault="002D545B" w:rsidP="002D545B">
      <w:pPr>
        <w:pStyle w:val="ListParagraph"/>
        <w:ind w:left="1100"/>
      </w:pPr>
    </w:p>
    <w:p w14:paraId="1F144406" w14:textId="5C2976F3" w:rsidR="002D545B" w:rsidRDefault="002D545B" w:rsidP="002D545B">
      <w:pPr>
        <w:pStyle w:val="ListParagraph"/>
        <w:ind w:left="1100"/>
      </w:pPr>
      <w:r>
        <w:t xml:space="preserve">Tools:               </w:t>
      </w:r>
      <w:r w:rsidR="005B2D77">
        <w:t xml:space="preserve"> </w:t>
      </w:r>
      <w:r w:rsidR="000E1FFD">
        <w:t xml:space="preserve"> </w:t>
      </w:r>
      <w:r>
        <w:t>BWA MEM version 0.7.17; Piccard tools Version 2.2</w:t>
      </w:r>
      <w:r w:rsidR="00464EA3">
        <w:t>6</w:t>
      </w:r>
      <w:r>
        <w:t>.</w:t>
      </w:r>
      <w:r w:rsidR="00464EA3">
        <w:t>10</w:t>
      </w:r>
    </w:p>
    <w:p w14:paraId="678252AC" w14:textId="3EA7C605" w:rsidR="002D545B" w:rsidRDefault="002D545B" w:rsidP="002D545B">
      <w:pPr>
        <w:pStyle w:val="ListParagraph"/>
        <w:ind w:left="1100"/>
      </w:pPr>
      <w:r>
        <w:t xml:space="preserve">Input file:         </w:t>
      </w:r>
      <w:r w:rsidR="000E1FFD">
        <w:t xml:space="preserve"> </w:t>
      </w:r>
      <w:r>
        <w:t xml:space="preserve">trimmed </w:t>
      </w:r>
      <w:proofErr w:type="spellStart"/>
      <w:r>
        <w:t>fastq</w:t>
      </w:r>
      <w:proofErr w:type="spellEnd"/>
      <w:r>
        <w:t xml:space="preserve"> reads </w:t>
      </w:r>
    </w:p>
    <w:p w14:paraId="0DAA8F0B" w14:textId="45647260" w:rsidR="002D545B" w:rsidRDefault="002D545B" w:rsidP="002D545B">
      <w:pPr>
        <w:pStyle w:val="ListParagraph"/>
        <w:ind w:left="1100"/>
      </w:pPr>
      <w:r>
        <w:t xml:space="preserve">Output file:      </w:t>
      </w:r>
      <w:r w:rsidR="000E1FFD">
        <w:t xml:space="preserve"> </w:t>
      </w:r>
      <w:r>
        <w:t>sorted and indexed BAM file</w:t>
      </w:r>
    </w:p>
    <w:p w14:paraId="7DCE45AF" w14:textId="78225798" w:rsidR="00C43110" w:rsidRDefault="002D545B" w:rsidP="00C43110">
      <w:pPr>
        <w:pStyle w:val="ListParagraph"/>
        <w:ind w:left="1100"/>
      </w:pPr>
      <w:r>
        <w:t xml:space="preserve">Requirements: H37Rv reference genome </w:t>
      </w:r>
      <w:proofErr w:type="spellStart"/>
      <w:r>
        <w:t>fasta</w:t>
      </w:r>
      <w:proofErr w:type="spellEnd"/>
      <w:r>
        <w:t xml:space="preserve"> file (NC_000962.3, </w:t>
      </w:r>
      <w:hyperlink r:id="rId12" w:history="1">
        <w:r w:rsidR="00016998" w:rsidRPr="005353D0">
          <w:rPr>
            <w:rStyle w:val="Hyperlink"/>
          </w:rPr>
          <w:t>https://www.ncbi.nlm.nih.gov/nuccore/NC_000962.3</w:t>
        </w:r>
      </w:hyperlink>
      <w:r>
        <w:t>)</w:t>
      </w:r>
      <w:r w:rsidR="00016998">
        <w:t xml:space="preserve"> </w:t>
      </w:r>
    </w:p>
    <w:p w14:paraId="66D4FD77" w14:textId="77777777" w:rsidR="002D545B" w:rsidRDefault="002D545B" w:rsidP="002D545B">
      <w:pPr>
        <w:pStyle w:val="ListParagraph"/>
        <w:ind w:left="1100"/>
      </w:pPr>
      <w:r>
        <w:t>Parameters:      Default tool settings</w:t>
      </w:r>
    </w:p>
    <w:p w14:paraId="140CAA94" w14:textId="77777777" w:rsidR="002D545B" w:rsidRDefault="002D545B" w:rsidP="002D545B">
      <w:pPr>
        <w:pStyle w:val="ListParagraph"/>
        <w:ind w:left="1100"/>
      </w:pPr>
    </w:p>
    <w:p w14:paraId="44F8BC44" w14:textId="6CB51BAF" w:rsidR="002D545B" w:rsidRPr="00414DC8" w:rsidRDefault="002D545B" w:rsidP="002D545B">
      <w:pPr>
        <w:pStyle w:val="ListParagraph"/>
        <w:ind w:left="1100"/>
        <w:rPr>
          <w:u w:val="single"/>
        </w:rPr>
      </w:pPr>
      <w:r w:rsidRPr="00414DC8">
        <w:rPr>
          <w:u w:val="single"/>
        </w:rPr>
        <w:t xml:space="preserve">Variant </w:t>
      </w:r>
      <w:r w:rsidR="00F16332">
        <w:rPr>
          <w:u w:val="single"/>
        </w:rPr>
        <w:t>c</w:t>
      </w:r>
      <w:r w:rsidRPr="00414DC8">
        <w:rPr>
          <w:u w:val="single"/>
        </w:rPr>
        <w:t xml:space="preserve">alling &amp; </w:t>
      </w:r>
      <w:r w:rsidR="00F16332">
        <w:rPr>
          <w:u w:val="single"/>
        </w:rPr>
        <w:t>filtering</w:t>
      </w:r>
    </w:p>
    <w:p w14:paraId="155B6801" w14:textId="77777777" w:rsidR="002D545B" w:rsidRDefault="002D545B" w:rsidP="002D545B">
      <w:pPr>
        <w:pStyle w:val="ListParagraph"/>
        <w:ind w:left="1100"/>
      </w:pPr>
      <w:r>
        <w:t>Variants in the alignment file are identified in this step, and the output variant file is filtered based on set criteria to remove spurious calls.</w:t>
      </w:r>
    </w:p>
    <w:p w14:paraId="6EB1A608" w14:textId="77777777" w:rsidR="002D545B" w:rsidRDefault="002D545B" w:rsidP="002D545B">
      <w:pPr>
        <w:pStyle w:val="ListParagraph"/>
        <w:ind w:left="1100"/>
      </w:pPr>
    </w:p>
    <w:p w14:paraId="303B7F89" w14:textId="515CDDB1" w:rsidR="002D545B" w:rsidRDefault="002D545B" w:rsidP="002D545B">
      <w:pPr>
        <w:pStyle w:val="ListParagraph"/>
        <w:ind w:left="1100"/>
      </w:pPr>
      <w:r>
        <w:t xml:space="preserve">Tool:                 </w:t>
      </w:r>
      <w:r w:rsidR="00035346">
        <w:t xml:space="preserve">  </w:t>
      </w:r>
      <w:r w:rsidR="00BD4A55">
        <w:t xml:space="preserve"> </w:t>
      </w:r>
      <w:r>
        <w:t>GATK Version 4.</w:t>
      </w:r>
      <w:r w:rsidR="001D3B14">
        <w:t>2</w:t>
      </w:r>
      <w:r>
        <w:t>.</w:t>
      </w:r>
      <w:r w:rsidR="001D3B14">
        <w:t>4</w:t>
      </w:r>
      <w:r>
        <w:t>.0</w:t>
      </w:r>
    </w:p>
    <w:p w14:paraId="759883B5" w14:textId="4AE387FA" w:rsidR="002D545B" w:rsidRDefault="002D545B" w:rsidP="002D545B">
      <w:pPr>
        <w:pStyle w:val="ListParagraph"/>
        <w:ind w:left="1100"/>
      </w:pPr>
      <w:r>
        <w:t xml:space="preserve">Command:        </w:t>
      </w:r>
      <w:r w:rsidR="00035346">
        <w:t xml:space="preserve"> </w:t>
      </w:r>
      <w:r w:rsidRPr="00CF7299">
        <w:rPr>
          <w:rFonts w:ascii="Courier New" w:hAnsi="Courier New" w:cs="Courier New"/>
        </w:rPr>
        <w:t>Mutect2</w:t>
      </w:r>
    </w:p>
    <w:p w14:paraId="7701A7E5" w14:textId="72E34E17" w:rsidR="002D545B" w:rsidRDefault="002D545B" w:rsidP="002D545B">
      <w:pPr>
        <w:pStyle w:val="ListParagraph"/>
        <w:ind w:left="1100"/>
      </w:pPr>
      <w:r>
        <w:t xml:space="preserve">Input file:          </w:t>
      </w:r>
      <w:r w:rsidR="00CF0EED">
        <w:t xml:space="preserve"> </w:t>
      </w:r>
      <w:r w:rsidR="00BD4A55">
        <w:t xml:space="preserve"> </w:t>
      </w:r>
      <w:r>
        <w:t xml:space="preserve">sorted and indexed BAM file </w:t>
      </w:r>
    </w:p>
    <w:p w14:paraId="1592E0D3" w14:textId="7BEA7095" w:rsidR="002D545B" w:rsidRDefault="002D545B" w:rsidP="002D545B">
      <w:pPr>
        <w:pStyle w:val="ListParagraph"/>
        <w:ind w:left="1100"/>
      </w:pPr>
      <w:r>
        <w:t xml:space="preserve">Output file:        </w:t>
      </w:r>
      <w:r w:rsidR="00BD4A55">
        <w:t xml:space="preserve"> </w:t>
      </w:r>
      <w:r>
        <w:t>VCF file</w:t>
      </w:r>
      <w:r w:rsidR="00BE6C63">
        <w:t>s (sample_full_raw.vcf and sample_DR_loci_raw.vcf)</w:t>
      </w:r>
    </w:p>
    <w:p w14:paraId="3EC7B008" w14:textId="6CC87849" w:rsidR="002D545B" w:rsidRDefault="002D545B" w:rsidP="002D545B">
      <w:pPr>
        <w:pStyle w:val="ListParagraph"/>
        <w:ind w:left="1100"/>
      </w:pPr>
      <w:r>
        <w:t xml:space="preserve">Parameters:       </w:t>
      </w:r>
      <w:r w:rsidR="00BD4A55">
        <w:t xml:space="preserve"> </w:t>
      </w:r>
      <w:r>
        <w:t>Max-MNP-</w:t>
      </w:r>
      <w:proofErr w:type="spellStart"/>
      <w:r>
        <w:t>Dist</w:t>
      </w:r>
      <w:proofErr w:type="spellEnd"/>
      <w:r>
        <w:t>: 2</w:t>
      </w:r>
    </w:p>
    <w:p w14:paraId="0DB8F149" w14:textId="3C75EC92" w:rsidR="002D545B" w:rsidRDefault="002D545B" w:rsidP="002D545B">
      <w:pPr>
        <w:pStyle w:val="ListParagraph"/>
        <w:ind w:left="1100"/>
      </w:pPr>
      <w:r>
        <w:t>Recommended: BED File containing genome coordinates of interest (</w:t>
      </w:r>
      <w:proofErr w:type="spellStart"/>
      <w:r>
        <w:t>intervals.be</w:t>
      </w:r>
      <w:r w:rsidR="004928EC">
        <w:t>d</w:t>
      </w:r>
      <w:proofErr w:type="spellEnd"/>
      <w:r w:rsidR="004928EC">
        <w:t>) (supplementary table 2)</w:t>
      </w:r>
    </w:p>
    <w:p w14:paraId="0B0D30D9" w14:textId="77777777" w:rsidR="002D545B" w:rsidRDefault="002D545B" w:rsidP="002D545B">
      <w:pPr>
        <w:pStyle w:val="ListParagraph"/>
        <w:ind w:left="1100"/>
      </w:pPr>
    </w:p>
    <w:p w14:paraId="1417B892" w14:textId="77777777" w:rsidR="002D545B" w:rsidRDefault="002D545B" w:rsidP="002D545B">
      <w:pPr>
        <w:pStyle w:val="ListParagraph"/>
        <w:ind w:left="1100"/>
      </w:pPr>
      <w:r>
        <w:t xml:space="preserve">Command:  </w:t>
      </w:r>
      <w:proofErr w:type="spellStart"/>
      <w:r w:rsidRPr="00CF7299">
        <w:rPr>
          <w:rFonts w:ascii="Courier New" w:hAnsi="Courier New" w:cs="Courier New"/>
        </w:rPr>
        <w:t>FilterMutectCalls</w:t>
      </w:r>
      <w:proofErr w:type="spellEnd"/>
    </w:p>
    <w:p w14:paraId="6D10744E" w14:textId="7496482F" w:rsidR="002D545B" w:rsidRDefault="002D545B" w:rsidP="002D545B">
      <w:pPr>
        <w:pStyle w:val="ListParagraph"/>
        <w:ind w:left="1100"/>
      </w:pPr>
      <w:r>
        <w:t>Input file:    VCF file</w:t>
      </w:r>
      <w:r w:rsidR="00BE6C63">
        <w:t>s (sample_full_raw.vcf and sample_DR_loci_raw.vcf)</w:t>
      </w:r>
    </w:p>
    <w:p w14:paraId="2B4AC82D" w14:textId="51194F57" w:rsidR="002D545B" w:rsidRDefault="002D545B" w:rsidP="002D545B">
      <w:pPr>
        <w:pStyle w:val="ListParagraph"/>
        <w:ind w:left="1100"/>
      </w:pPr>
      <w:r>
        <w:t>Output file: filtered VCF file</w:t>
      </w:r>
      <w:r w:rsidR="00BE6C63">
        <w:t xml:space="preserve"> (sample_full_filtered.vcf and sample_DR_loci_filtered.vcf)</w:t>
      </w:r>
    </w:p>
    <w:p w14:paraId="6EEE394A" w14:textId="76E025AF" w:rsidR="002D545B" w:rsidRDefault="002D545B" w:rsidP="002D545B">
      <w:pPr>
        <w:pStyle w:val="ListParagraph"/>
        <w:ind w:left="1100"/>
      </w:pPr>
      <w:r>
        <w:t xml:space="preserve">Parameters: minimum-reads-per-strand: </w:t>
      </w:r>
      <w:r w:rsidR="001D3B14">
        <w:t>1</w:t>
      </w:r>
    </w:p>
    <w:p w14:paraId="10129B45" w14:textId="5B18E4D7" w:rsidR="00E5589F" w:rsidRDefault="00E5589F" w:rsidP="002D545B">
      <w:pPr>
        <w:pStyle w:val="ListParagraph"/>
        <w:ind w:left="1100"/>
      </w:pPr>
      <w:r>
        <w:t xml:space="preserve">                       minimum-median-read-position:10</w:t>
      </w:r>
    </w:p>
    <w:p w14:paraId="4418CF02" w14:textId="58B1F7C3" w:rsidR="002D545B" w:rsidRDefault="002D545B" w:rsidP="002D545B">
      <w:pPr>
        <w:pStyle w:val="ListParagraph"/>
        <w:ind w:left="1100"/>
      </w:pPr>
      <w:r>
        <w:t xml:space="preserve">                    </w:t>
      </w:r>
      <w:r w:rsidR="007F73BD">
        <w:t xml:space="preserve">   </w:t>
      </w:r>
      <w:r w:rsidR="00C473CB">
        <w:t>microbial mode</w:t>
      </w:r>
      <w:r>
        <w:t>: True</w:t>
      </w:r>
    </w:p>
    <w:p w14:paraId="06CA54C6" w14:textId="05C99AC2" w:rsidR="002D545B" w:rsidRDefault="002D545B" w:rsidP="002D545B">
      <w:pPr>
        <w:pStyle w:val="ListParagraph"/>
        <w:ind w:left="1100"/>
      </w:pPr>
      <w:r>
        <w:t xml:space="preserve">                    </w:t>
      </w:r>
      <w:r w:rsidR="007F73BD">
        <w:t xml:space="preserve">   </w:t>
      </w:r>
      <w:r>
        <w:t>minimum-allele-fraction: 1%</w:t>
      </w:r>
    </w:p>
    <w:p w14:paraId="1B22E9A1" w14:textId="77777777" w:rsidR="002D545B" w:rsidRDefault="002D545B" w:rsidP="002D545B">
      <w:pPr>
        <w:pStyle w:val="ListParagraph"/>
        <w:ind w:left="1100"/>
      </w:pPr>
    </w:p>
    <w:p w14:paraId="256973B9" w14:textId="77777777" w:rsidR="002D545B" w:rsidRDefault="002D545B" w:rsidP="002D545B">
      <w:pPr>
        <w:pStyle w:val="ListParagraph"/>
        <w:ind w:left="1100"/>
      </w:pPr>
    </w:p>
    <w:p w14:paraId="59893674" w14:textId="41D6E4D7" w:rsidR="002D545B" w:rsidRDefault="002D545B" w:rsidP="002D545B">
      <w:pPr>
        <w:pStyle w:val="ListParagraph"/>
        <w:ind w:left="1100"/>
      </w:pPr>
      <w:r w:rsidRPr="0087150F">
        <w:rPr>
          <w:u w:val="single"/>
        </w:rPr>
        <w:t>Variant Annotation</w:t>
      </w:r>
      <w:r>
        <w:t>:</w:t>
      </w:r>
    </w:p>
    <w:p w14:paraId="7FFAED75" w14:textId="1A250455" w:rsidR="002D545B" w:rsidRDefault="002D545B" w:rsidP="002D545B">
      <w:pPr>
        <w:pStyle w:val="ListParagraph"/>
        <w:ind w:left="1100"/>
      </w:pPr>
      <w:r>
        <w:t xml:space="preserve">In this step, the VCF file is annotated to give a sense of the consequence </w:t>
      </w:r>
      <w:r w:rsidR="00931E3B">
        <w:t>of the variants identified in the genome</w:t>
      </w:r>
      <w:r>
        <w:t>. The annotated VCF file is also rendered more human readable using a few custom scripts.</w:t>
      </w:r>
    </w:p>
    <w:p w14:paraId="5874A23B" w14:textId="77777777" w:rsidR="002D545B" w:rsidRDefault="002D545B" w:rsidP="002D545B">
      <w:pPr>
        <w:pStyle w:val="ListParagraph"/>
        <w:ind w:left="1100"/>
      </w:pPr>
    </w:p>
    <w:p w14:paraId="0D808DAC" w14:textId="438434F6" w:rsidR="002D545B" w:rsidRDefault="002D545B" w:rsidP="002D545B">
      <w:pPr>
        <w:pStyle w:val="ListParagraph"/>
        <w:ind w:left="1100"/>
      </w:pPr>
      <w:r>
        <w:t xml:space="preserve">Tool:            </w:t>
      </w:r>
      <w:r w:rsidR="00331253">
        <w:t xml:space="preserve">  </w:t>
      </w:r>
      <w:proofErr w:type="spellStart"/>
      <w:r>
        <w:t>SnpEff</w:t>
      </w:r>
      <w:proofErr w:type="spellEnd"/>
      <w:r>
        <w:t xml:space="preserve"> Version 4.3</w:t>
      </w:r>
    </w:p>
    <w:p w14:paraId="17C7C9F7" w14:textId="77777777" w:rsidR="002D545B" w:rsidRDefault="002D545B" w:rsidP="002D545B">
      <w:pPr>
        <w:pStyle w:val="ListParagraph"/>
        <w:ind w:left="1100"/>
      </w:pPr>
      <w:r>
        <w:t>Description: This tool performs the functional annotation of the raw VCF</w:t>
      </w:r>
    </w:p>
    <w:p w14:paraId="669BD155" w14:textId="0A42190C" w:rsidR="002D545B" w:rsidRDefault="002D545B" w:rsidP="002D545B">
      <w:pPr>
        <w:pStyle w:val="ListParagraph"/>
        <w:ind w:left="1100"/>
      </w:pPr>
      <w:r>
        <w:t>Input file:     filtered VCF file</w:t>
      </w:r>
      <w:r w:rsidR="00BE6C63">
        <w:t xml:space="preserve"> (sample_full_filtered.vcf and sample_DR_loci_filtered.vcf)</w:t>
      </w:r>
    </w:p>
    <w:p w14:paraId="02BAAA76" w14:textId="0252FE83" w:rsidR="002D545B" w:rsidRDefault="002D545B" w:rsidP="002D545B">
      <w:pPr>
        <w:pStyle w:val="ListParagraph"/>
        <w:ind w:left="1100"/>
      </w:pPr>
      <w:r>
        <w:lastRenderedPageBreak/>
        <w:t>Output file:  raw annotated VCF file (sample_</w:t>
      </w:r>
      <w:r w:rsidR="00FB1DEB">
        <w:t>full_</w:t>
      </w:r>
      <w:r>
        <w:t>raw_annotation.txt</w:t>
      </w:r>
      <w:r w:rsidR="00BE6C63">
        <w:t xml:space="preserve"> and sample_DR_loci_raw_annotation.txt)</w:t>
      </w:r>
    </w:p>
    <w:p w14:paraId="4E2A18A7" w14:textId="77777777" w:rsidR="002D545B" w:rsidRDefault="002D545B" w:rsidP="002D545B">
      <w:pPr>
        <w:pStyle w:val="ListParagraph"/>
        <w:ind w:left="1100"/>
      </w:pPr>
    </w:p>
    <w:p w14:paraId="4000A9D1" w14:textId="77777777" w:rsidR="002D545B" w:rsidRDefault="002D545B" w:rsidP="002D545B">
      <w:pPr>
        <w:pStyle w:val="ListParagraph"/>
        <w:ind w:left="1100"/>
      </w:pPr>
      <w:r w:rsidRPr="00BE6C63">
        <w:t>Tool:             create_annotation.py</w:t>
      </w:r>
    </w:p>
    <w:p w14:paraId="747F9E06" w14:textId="77777777" w:rsidR="002D545B" w:rsidRDefault="002D545B" w:rsidP="002D545B">
      <w:pPr>
        <w:pStyle w:val="ListParagraph"/>
        <w:ind w:left="1100"/>
      </w:pPr>
      <w:r>
        <w:t xml:space="preserve">Description: This script generates a detailed annotated file </w:t>
      </w:r>
    </w:p>
    <w:p w14:paraId="5EDE49FC" w14:textId="4D9AABE1" w:rsidR="002D545B" w:rsidRDefault="002D545B" w:rsidP="002D545B">
      <w:pPr>
        <w:pStyle w:val="ListParagraph"/>
        <w:ind w:left="1100"/>
      </w:pPr>
      <w:r>
        <w:t>Input file:     raw annotated VCF file (</w:t>
      </w:r>
      <w:bookmarkStart w:id="0" w:name="_Hlk115082739"/>
      <w:r>
        <w:t>sample_</w:t>
      </w:r>
      <w:r w:rsidR="00D07A2D">
        <w:t>full_</w:t>
      </w:r>
      <w:r>
        <w:t>raw_annotation.txt</w:t>
      </w:r>
      <w:bookmarkEnd w:id="0"/>
      <w:r w:rsidR="008027DF">
        <w:t>,</w:t>
      </w:r>
      <w:r w:rsidR="00D07A2D">
        <w:t xml:space="preserve"> </w:t>
      </w:r>
      <w:r w:rsidR="008027DF">
        <w:t xml:space="preserve"> </w:t>
      </w:r>
      <w:r w:rsidR="00D07A2D" w:rsidRPr="00D07A2D">
        <w:t>sample_</w:t>
      </w:r>
      <w:r w:rsidR="00D07A2D">
        <w:t>DR_loci</w:t>
      </w:r>
      <w:r w:rsidR="00D07A2D" w:rsidRPr="00D07A2D">
        <w:t>_raw_annotation.txt</w:t>
      </w:r>
      <w:r>
        <w:t>)</w:t>
      </w:r>
    </w:p>
    <w:p w14:paraId="10C9217D" w14:textId="36CD4318" w:rsidR="002D545B" w:rsidRDefault="002D545B" w:rsidP="002D545B">
      <w:pPr>
        <w:pStyle w:val="ListParagraph"/>
        <w:ind w:left="1100"/>
      </w:pPr>
      <w:r>
        <w:t>Output file:  annotated text file (sample_</w:t>
      </w:r>
      <w:r w:rsidR="00D07A2D">
        <w:t>full_</w:t>
      </w:r>
      <w:r>
        <w:t>annotation.txt</w:t>
      </w:r>
      <w:r w:rsidR="00D07A2D">
        <w:t xml:space="preserve">, </w:t>
      </w:r>
      <w:r w:rsidR="00D07A2D" w:rsidRPr="00D07A2D">
        <w:t>sample_</w:t>
      </w:r>
      <w:r w:rsidR="004229F5">
        <w:t>DR_loci</w:t>
      </w:r>
      <w:r w:rsidR="00D07A2D" w:rsidRPr="00D07A2D">
        <w:t>_annotation.txt</w:t>
      </w:r>
      <w:r>
        <w:t>)</w:t>
      </w:r>
    </w:p>
    <w:p w14:paraId="0F168331" w14:textId="77777777" w:rsidR="002D545B" w:rsidRDefault="002D545B" w:rsidP="002D545B">
      <w:pPr>
        <w:pStyle w:val="ListParagraph"/>
        <w:ind w:left="1100"/>
      </w:pPr>
    </w:p>
    <w:p w14:paraId="6DB3ACEA" w14:textId="3D6102FA" w:rsidR="002D545B" w:rsidRDefault="002D545B" w:rsidP="002D545B">
      <w:pPr>
        <w:pStyle w:val="ListParagraph"/>
        <w:ind w:left="1100"/>
      </w:pPr>
      <w:r>
        <w:t xml:space="preserve">Tool:            </w:t>
      </w:r>
      <w:r w:rsidR="00331253">
        <w:t xml:space="preserve">  </w:t>
      </w:r>
      <w:r>
        <w:t>parse_annotation.py</w:t>
      </w:r>
    </w:p>
    <w:p w14:paraId="20FD7D1A" w14:textId="7607BB1C" w:rsidR="002D545B" w:rsidRDefault="002D545B" w:rsidP="002D545B">
      <w:pPr>
        <w:pStyle w:val="ListParagraph"/>
        <w:ind w:left="1100"/>
      </w:pPr>
      <w:r>
        <w:t>Description: This script parses the raw annotated file, selecting only records of variants with allele</w:t>
      </w:r>
      <w:r w:rsidR="00527E78">
        <w:t xml:space="preserve"> </w:t>
      </w:r>
      <w:r>
        <w:t>frequency of a minimum of 5%. It also presents the annotation in an easily readable tab-delimited format in the final annotation text file.</w:t>
      </w:r>
    </w:p>
    <w:p w14:paraId="37B51E18" w14:textId="64BB9DB9" w:rsidR="002D545B" w:rsidRDefault="002D545B" w:rsidP="002D545B">
      <w:pPr>
        <w:pStyle w:val="ListParagraph"/>
        <w:ind w:left="1100"/>
      </w:pPr>
      <w:r>
        <w:t>Input file:     raw annotated VCF file (</w:t>
      </w:r>
      <w:bookmarkStart w:id="1" w:name="_Hlk115082859"/>
      <w:r>
        <w:t>sample_</w:t>
      </w:r>
      <w:r w:rsidR="00FF14C1">
        <w:t>full_</w:t>
      </w:r>
      <w:r>
        <w:t>raw_annotation.txt</w:t>
      </w:r>
      <w:bookmarkEnd w:id="1"/>
      <w:r w:rsidR="00FF14C1">
        <w:t xml:space="preserve">, </w:t>
      </w:r>
      <w:r w:rsidR="00FF14C1" w:rsidRPr="00FF14C1">
        <w:t>sample_</w:t>
      </w:r>
      <w:r w:rsidR="00F07E63">
        <w:t>DR_loci</w:t>
      </w:r>
      <w:r w:rsidR="00FF14C1" w:rsidRPr="00FF14C1">
        <w:t>_raw_annotation.txt</w:t>
      </w:r>
      <w:r w:rsidR="00FF14C1">
        <w:t xml:space="preserve"> </w:t>
      </w:r>
      <w:r>
        <w:t>)</w:t>
      </w:r>
    </w:p>
    <w:p w14:paraId="3A505BC8" w14:textId="4913B4B6" w:rsidR="002D545B" w:rsidRDefault="002D545B" w:rsidP="002D545B">
      <w:pPr>
        <w:pStyle w:val="ListParagraph"/>
        <w:ind w:left="1100"/>
      </w:pPr>
      <w:r>
        <w:t>Output file:  Final annotation text file (sample_</w:t>
      </w:r>
      <w:r w:rsidR="003A1929">
        <w:t>full_</w:t>
      </w:r>
      <w:r>
        <w:t>Final_annotation.txt</w:t>
      </w:r>
      <w:r w:rsidR="00F07E63">
        <w:t>,</w:t>
      </w:r>
      <w:r w:rsidR="003A1929">
        <w:t xml:space="preserve"> </w:t>
      </w:r>
      <w:r w:rsidR="00F07E63">
        <w:t xml:space="preserve"> </w:t>
      </w:r>
      <w:r w:rsidR="003A1929" w:rsidRPr="003A1929">
        <w:t>sample_</w:t>
      </w:r>
      <w:r w:rsidR="00CC1350">
        <w:t>DR_loci</w:t>
      </w:r>
      <w:r w:rsidR="003A1929" w:rsidRPr="003A1929">
        <w:t>_Final_annotation.txt</w:t>
      </w:r>
      <w:r>
        <w:t>)</w:t>
      </w:r>
    </w:p>
    <w:p w14:paraId="37DDD210" w14:textId="77777777" w:rsidR="002D545B" w:rsidRDefault="002D545B" w:rsidP="002D545B">
      <w:pPr>
        <w:pStyle w:val="ListParagraph"/>
        <w:ind w:left="1100"/>
      </w:pPr>
    </w:p>
    <w:p w14:paraId="53D07173" w14:textId="2C10865D" w:rsidR="002D545B" w:rsidRPr="0087150F" w:rsidRDefault="002D545B" w:rsidP="002D545B">
      <w:pPr>
        <w:pStyle w:val="ListParagraph"/>
        <w:ind w:left="1100"/>
        <w:rPr>
          <w:u w:val="single"/>
        </w:rPr>
      </w:pPr>
      <w:r w:rsidRPr="0087150F">
        <w:rPr>
          <w:u w:val="single"/>
        </w:rPr>
        <w:t>Coverage Analysis</w:t>
      </w:r>
    </w:p>
    <w:p w14:paraId="7E9D271C" w14:textId="77777777" w:rsidR="002D545B" w:rsidRDefault="002D545B" w:rsidP="002D545B">
      <w:pPr>
        <w:pStyle w:val="ListParagraph"/>
        <w:ind w:left="1100"/>
      </w:pPr>
      <w:r>
        <w:t>In this step, the depth and percentage of coverage for the target regions in the sample is estimated. Summary statistics on the total and number and proportion of mapped reads in the sample is also calculated.</w:t>
      </w:r>
    </w:p>
    <w:p w14:paraId="6DF2514F" w14:textId="77777777" w:rsidR="002D545B" w:rsidRDefault="002D545B" w:rsidP="002D545B">
      <w:pPr>
        <w:pStyle w:val="ListParagraph"/>
        <w:ind w:left="1100"/>
      </w:pPr>
    </w:p>
    <w:p w14:paraId="04263286" w14:textId="2312DB0D" w:rsidR="002D545B" w:rsidRDefault="002D545B" w:rsidP="002D545B">
      <w:pPr>
        <w:pStyle w:val="ListParagraph"/>
        <w:ind w:left="1100"/>
      </w:pPr>
      <w:r>
        <w:t xml:space="preserve">Tools: </w:t>
      </w:r>
      <w:proofErr w:type="spellStart"/>
      <w:r>
        <w:t>Samtools</w:t>
      </w:r>
      <w:proofErr w:type="spellEnd"/>
      <w:r>
        <w:t xml:space="preserve"> Version 1.11, </w:t>
      </w:r>
      <w:proofErr w:type="spellStart"/>
      <w:r>
        <w:t>BEDTools</w:t>
      </w:r>
      <w:proofErr w:type="spellEnd"/>
      <w:r>
        <w:t xml:space="preserve"> version 2.1</w:t>
      </w:r>
      <w:r w:rsidR="0068623B">
        <w:t>8.2</w:t>
      </w:r>
      <w:r w:rsidR="00F54EFB">
        <w:t xml:space="preserve">, </w:t>
      </w:r>
      <w:r>
        <w:t>target_coverage_estimator_parser.py</w:t>
      </w:r>
    </w:p>
    <w:p w14:paraId="256A563E" w14:textId="2033687C" w:rsidR="00F54EFB" w:rsidRDefault="00F54EFB" w:rsidP="002D545B">
      <w:pPr>
        <w:pStyle w:val="ListParagraph"/>
        <w:ind w:left="1100"/>
      </w:pPr>
    </w:p>
    <w:p w14:paraId="486CE4AB" w14:textId="77777777" w:rsidR="002D545B" w:rsidRDefault="002D545B" w:rsidP="002D545B">
      <w:pPr>
        <w:pStyle w:val="ListParagraph"/>
        <w:ind w:left="1100"/>
      </w:pPr>
      <w:r>
        <w:t>Together this group of tools generate the target region coverage report that indicates the depth and percent of coverage across regions of interest.</w:t>
      </w:r>
    </w:p>
    <w:p w14:paraId="148D517C" w14:textId="77777777" w:rsidR="002D545B" w:rsidRDefault="002D545B" w:rsidP="002D545B">
      <w:pPr>
        <w:pStyle w:val="ListParagraph"/>
        <w:ind w:left="1100"/>
      </w:pPr>
    </w:p>
    <w:p w14:paraId="0C7BC1F7" w14:textId="77777777" w:rsidR="002D545B" w:rsidRDefault="002D545B" w:rsidP="002D545B">
      <w:pPr>
        <w:pStyle w:val="ListParagraph"/>
        <w:ind w:left="1100"/>
      </w:pPr>
      <w:r>
        <w:t xml:space="preserve">Command:  </w:t>
      </w:r>
      <w:proofErr w:type="spellStart"/>
      <w:r w:rsidRPr="00CF0A80">
        <w:rPr>
          <w:rFonts w:ascii="Courier New" w:hAnsi="Courier New" w:cs="Courier New"/>
        </w:rPr>
        <w:t>Samtools</w:t>
      </w:r>
      <w:proofErr w:type="spellEnd"/>
      <w:r w:rsidRPr="00CF0A80">
        <w:rPr>
          <w:rFonts w:ascii="Courier New" w:hAnsi="Courier New" w:cs="Courier New"/>
        </w:rPr>
        <w:t xml:space="preserve"> depth</w:t>
      </w:r>
    </w:p>
    <w:p w14:paraId="02CCD1E3" w14:textId="77777777" w:rsidR="002D545B" w:rsidRDefault="002D545B" w:rsidP="002D545B">
      <w:pPr>
        <w:pStyle w:val="ListParagraph"/>
        <w:ind w:left="1100"/>
      </w:pPr>
      <w:r>
        <w:t>Input file:    sorted and indexed BAM file</w:t>
      </w:r>
    </w:p>
    <w:p w14:paraId="069CAAF0" w14:textId="77777777" w:rsidR="002D545B" w:rsidRDefault="002D545B" w:rsidP="002D545B">
      <w:pPr>
        <w:pStyle w:val="ListParagraph"/>
        <w:ind w:left="1100"/>
      </w:pPr>
      <w:r>
        <w:t xml:space="preserve">Output file: </w:t>
      </w:r>
      <w:proofErr w:type="spellStart"/>
      <w:r>
        <w:t>Samtools</w:t>
      </w:r>
      <w:proofErr w:type="spellEnd"/>
      <w:r>
        <w:t xml:space="preserve"> depth coverage file </w:t>
      </w:r>
    </w:p>
    <w:p w14:paraId="435678E1" w14:textId="77777777" w:rsidR="002D545B" w:rsidRDefault="002D545B" w:rsidP="002D545B">
      <w:pPr>
        <w:pStyle w:val="ListParagraph"/>
        <w:ind w:left="1100"/>
      </w:pPr>
    </w:p>
    <w:p w14:paraId="739C1214" w14:textId="77777777" w:rsidR="00702852" w:rsidRDefault="00702852" w:rsidP="002D545B">
      <w:pPr>
        <w:pStyle w:val="ListParagraph"/>
        <w:ind w:left="1100"/>
      </w:pPr>
    </w:p>
    <w:p w14:paraId="67682957" w14:textId="0DBF0128" w:rsidR="002D545B" w:rsidRDefault="002D545B" w:rsidP="002D545B">
      <w:pPr>
        <w:pStyle w:val="ListParagraph"/>
        <w:ind w:left="1100"/>
      </w:pPr>
      <w:r>
        <w:t xml:space="preserve">Command: </w:t>
      </w:r>
      <w:proofErr w:type="spellStart"/>
      <w:r w:rsidRPr="00CD53D5">
        <w:rPr>
          <w:rFonts w:ascii="Courier New" w:hAnsi="Courier New" w:cs="Courier New"/>
        </w:rPr>
        <w:t>BEDTools</w:t>
      </w:r>
      <w:proofErr w:type="spellEnd"/>
      <w:r w:rsidRPr="00CD53D5">
        <w:rPr>
          <w:rFonts w:ascii="Courier New" w:hAnsi="Courier New" w:cs="Courier New"/>
        </w:rPr>
        <w:t xml:space="preserve"> coverage</w:t>
      </w:r>
    </w:p>
    <w:p w14:paraId="2206E8D1" w14:textId="77777777" w:rsidR="002D545B" w:rsidRDefault="002D545B" w:rsidP="002D545B">
      <w:pPr>
        <w:pStyle w:val="ListParagraph"/>
        <w:ind w:left="1100"/>
      </w:pPr>
      <w:r>
        <w:t>Input files: sorted and indexed BAM file, BED file of target regions (amp_bed.txt)</w:t>
      </w:r>
    </w:p>
    <w:p w14:paraId="7E1E5737" w14:textId="77777777" w:rsidR="002D545B" w:rsidRDefault="002D545B" w:rsidP="002D545B">
      <w:pPr>
        <w:pStyle w:val="ListParagraph"/>
        <w:ind w:left="1100"/>
      </w:pPr>
      <w:r>
        <w:t xml:space="preserve">Output file: </w:t>
      </w:r>
      <w:proofErr w:type="spellStart"/>
      <w:r>
        <w:t>BEDTools</w:t>
      </w:r>
      <w:proofErr w:type="spellEnd"/>
      <w:r>
        <w:t xml:space="preserve"> coverage output file </w:t>
      </w:r>
    </w:p>
    <w:p w14:paraId="6D04C925" w14:textId="77777777" w:rsidR="002D545B" w:rsidRDefault="002D545B" w:rsidP="002D545B">
      <w:pPr>
        <w:pStyle w:val="ListParagraph"/>
        <w:ind w:left="1100"/>
      </w:pPr>
    </w:p>
    <w:p w14:paraId="6BA58D7F" w14:textId="77777777" w:rsidR="002D545B" w:rsidRDefault="002D545B" w:rsidP="002D545B">
      <w:pPr>
        <w:pStyle w:val="ListParagraph"/>
        <w:ind w:left="1100"/>
      </w:pPr>
      <w:bookmarkStart w:id="2" w:name="_Hlk115086558"/>
      <w:r>
        <w:t xml:space="preserve">Command: </w:t>
      </w:r>
      <w:r w:rsidRPr="00713844">
        <w:rPr>
          <w:rFonts w:ascii="Courier New" w:hAnsi="Courier New" w:cs="Courier New"/>
        </w:rPr>
        <w:t>target_coverage_estimator.py</w:t>
      </w:r>
    </w:p>
    <w:p w14:paraId="4932211F" w14:textId="77777777" w:rsidR="002D545B" w:rsidRDefault="002D545B" w:rsidP="002D545B">
      <w:pPr>
        <w:pStyle w:val="ListParagraph"/>
        <w:ind w:left="1100"/>
      </w:pPr>
      <w:r>
        <w:t xml:space="preserve">Input files: </w:t>
      </w:r>
      <w:proofErr w:type="spellStart"/>
      <w:r>
        <w:t>Samtools</w:t>
      </w:r>
      <w:proofErr w:type="spellEnd"/>
      <w:r>
        <w:t xml:space="preserve"> depth coverage output file, </w:t>
      </w:r>
      <w:proofErr w:type="spellStart"/>
      <w:r>
        <w:t>BEDTools</w:t>
      </w:r>
      <w:proofErr w:type="spellEnd"/>
      <w:r>
        <w:t xml:space="preserve"> coverage output file </w:t>
      </w:r>
    </w:p>
    <w:p w14:paraId="232D6FF7" w14:textId="44188F01" w:rsidR="002D545B" w:rsidRDefault="002D545B" w:rsidP="002D545B">
      <w:pPr>
        <w:pStyle w:val="ListParagraph"/>
        <w:ind w:left="1100"/>
      </w:pPr>
      <w:r>
        <w:t xml:space="preserve">Output file: </w:t>
      </w:r>
      <w:r w:rsidR="00011140">
        <w:t xml:space="preserve">          </w:t>
      </w:r>
      <w:r>
        <w:t>target region coverage text file (sample_target_region_coverage.txt)</w:t>
      </w:r>
    </w:p>
    <w:bookmarkEnd w:id="2"/>
    <w:p w14:paraId="7D32FAC4" w14:textId="27CB3681" w:rsidR="007318ED" w:rsidRDefault="007318ED" w:rsidP="002D545B">
      <w:pPr>
        <w:pStyle w:val="ListParagraph"/>
        <w:ind w:left="1100"/>
      </w:pPr>
    </w:p>
    <w:p w14:paraId="000CB60E" w14:textId="5E5BC117" w:rsidR="007318ED" w:rsidRDefault="007318ED" w:rsidP="007318ED">
      <w:pPr>
        <w:pStyle w:val="ListParagraph"/>
        <w:ind w:left="1100"/>
      </w:pPr>
      <w:r>
        <w:t xml:space="preserve">Command: </w:t>
      </w:r>
      <w:r w:rsidR="000E7D5B" w:rsidRPr="00E43864">
        <w:rPr>
          <w:rFonts w:ascii="Courier New" w:hAnsi="Courier New" w:cs="Courier New"/>
        </w:rPr>
        <w:t>genome</w:t>
      </w:r>
      <w:r w:rsidRPr="00E43864">
        <w:rPr>
          <w:rFonts w:ascii="Courier New" w:hAnsi="Courier New" w:cs="Courier New"/>
        </w:rPr>
        <w:t>_coverage_estimator.py</w:t>
      </w:r>
    </w:p>
    <w:p w14:paraId="02B0EAA4" w14:textId="77777777" w:rsidR="007318ED" w:rsidRDefault="007318ED" w:rsidP="007318ED">
      <w:pPr>
        <w:pStyle w:val="ListParagraph"/>
        <w:ind w:left="1100"/>
      </w:pPr>
      <w:r>
        <w:lastRenderedPageBreak/>
        <w:t xml:space="preserve">Input files: </w:t>
      </w:r>
      <w:proofErr w:type="spellStart"/>
      <w:r>
        <w:t>Samtools</w:t>
      </w:r>
      <w:proofErr w:type="spellEnd"/>
      <w:r>
        <w:t xml:space="preserve"> depth coverage output file, </w:t>
      </w:r>
      <w:proofErr w:type="spellStart"/>
      <w:r>
        <w:t>BEDTools</w:t>
      </w:r>
      <w:proofErr w:type="spellEnd"/>
      <w:r>
        <w:t xml:space="preserve"> coverage output file </w:t>
      </w:r>
    </w:p>
    <w:p w14:paraId="39F6ABBC" w14:textId="1DF2BDFA" w:rsidR="007318ED" w:rsidRDefault="007318ED" w:rsidP="007318ED">
      <w:pPr>
        <w:pStyle w:val="ListParagraph"/>
        <w:ind w:left="1100"/>
      </w:pPr>
      <w:r>
        <w:t xml:space="preserve">Output file:           </w:t>
      </w:r>
      <w:r w:rsidR="00280ED1">
        <w:t>genome</w:t>
      </w:r>
      <w:r>
        <w:t xml:space="preserve"> region coverage text file (sample_</w:t>
      </w:r>
      <w:r w:rsidR="00280ED1">
        <w:t>genome</w:t>
      </w:r>
      <w:r>
        <w:t>_region_coverage.txt)</w:t>
      </w:r>
    </w:p>
    <w:p w14:paraId="73DCCC25" w14:textId="77777777" w:rsidR="002D545B" w:rsidRDefault="002D545B" w:rsidP="002D545B">
      <w:pPr>
        <w:pStyle w:val="ListParagraph"/>
        <w:ind w:left="1100"/>
      </w:pPr>
    </w:p>
    <w:p w14:paraId="78909A4E" w14:textId="33732D8E" w:rsidR="002D545B" w:rsidRDefault="002D545B" w:rsidP="002D545B">
      <w:pPr>
        <w:pStyle w:val="ListParagraph"/>
        <w:ind w:left="1100"/>
      </w:pPr>
      <w:r>
        <w:t xml:space="preserve">Tools:          </w:t>
      </w:r>
      <w:r w:rsidR="007A040B">
        <w:t xml:space="preserve">    </w:t>
      </w:r>
      <w:proofErr w:type="spellStart"/>
      <w:r>
        <w:t>Samtools</w:t>
      </w:r>
      <w:proofErr w:type="spellEnd"/>
      <w:r>
        <w:t xml:space="preserve"> Version 1.11, stats_estimator.py</w:t>
      </w:r>
    </w:p>
    <w:p w14:paraId="5E7C8DB5" w14:textId="43495765" w:rsidR="002D545B" w:rsidRDefault="002D545B" w:rsidP="002D545B">
      <w:pPr>
        <w:pStyle w:val="ListParagraph"/>
        <w:ind w:left="1100"/>
      </w:pPr>
      <w:r>
        <w:t xml:space="preserve">Description: </w:t>
      </w:r>
      <w:r w:rsidR="007A040B">
        <w:t xml:space="preserve">  </w:t>
      </w:r>
      <w:r>
        <w:t xml:space="preserve">These tools </w:t>
      </w:r>
      <w:r w:rsidR="00295AC9">
        <w:t>generate</w:t>
      </w:r>
      <w:r>
        <w:t xml:space="preserve"> summary statistics on the sample analyzed.</w:t>
      </w:r>
    </w:p>
    <w:p w14:paraId="6B553DD4" w14:textId="4CA3CF02" w:rsidR="002D545B" w:rsidRDefault="002D545B" w:rsidP="002D545B">
      <w:pPr>
        <w:pStyle w:val="ListParagraph"/>
        <w:ind w:left="1100"/>
      </w:pPr>
      <w:r>
        <w:t xml:space="preserve">Commands:  </w:t>
      </w:r>
      <w:r w:rsidR="007A040B">
        <w:t xml:space="preserve"> </w:t>
      </w:r>
      <w:proofErr w:type="spellStart"/>
      <w:r w:rsidRPr="00713844">
        <w:rPr>
          <w:rFonts w:ascii="Courier New" w:hAnsi="Courier New" w:cs="Courier New"/>
        </w:rPr>
        <w:t>Samtools</w:t>
      </w:r>
      <w:proofErr w:type="spellEnd"/>
      <w:r w:rsidRPr="00713844">
        <w:rPr>
          <w:rFonts w:ascii="Courier New" w:hAnsi="Courier New" w:cs="Courier New"/>
        </w:rPr>
        <w:t xml:space="preserve"> view -c</w:t>
      </w:r>
    </w:p>
    <w:p w14:paraId="4031EF7E" w14:textId="61EA75A0" w:rsidR="002D545B" w:rsidRDefault="002D545B" w:rsidP="002D545B">
      <w:pPr>
        <w:pStyle w:val="ListParagraph"/>
        <w:ind w:left="1100"/>
      </w:pPr>
      <w:r>
        <w:t xml:space="preserve">Input files:    </w:t>
      </w:r>
      <w:r w:rsidR="007A040B">
        <w:t xml:space="preserve"> </w:t>
      </w:r>
      <w:r>
        <w:t xml:space="preserve">BAM files with unmapped reads, BAM file with unmapped reads filtered </w:t>
      </w:r>
    </w:p>
    <w:p w14:paraId="56BD89D1" w14:textId="77777777" w:rsidR="002D545B" w:rsidRDefault="002D545B" w:rsidP="002D545B">
      <w:pPr>
        <w:pStyle w:val="ListParagraph"/>
        <w:ind w:left="1100"/>
      </w:pPr>
      <w:r>
        <w:t xml:space="preserve">Output files:  mapped reads count text file, total reads count text file </w:t>
      </w:r>
    </w:p>
    <w:p w14:paraId="405CF6FC" w14:textId="4CEE02B3" w:rsidR="002D545B" w:rsidRDefault="002D545B" w:rsidP="002D545B">
      <w:pPr>
        <w:pStyle w:val="ListParagraph"/>
        <w:ind w:left="1100"/>
      </w:pPr>
      <w:r>
        <w:t xml:space="preserve">Command:    </w:t>
      </w:r>
      <w:r w:rsidR="00872157">
        <w:t xml:space="preserve"> </w:t>
      </w:r>
      <w:r w:rsidRPr="00713844">
        <w:rPr>
          <w:rFonts w:ascii="Courier New" w:hAnsi="Courier New" w:cs="Courier New"/>
        </w:rPr>
        <w:t>stats_estimator.py</w:t>
      </w:r>
      <w:r>
        <w:t xml:space="preserve"> </w:t>
      </w:r>
    </w:p>
    <w:p w14:paraId="497BF624" w14:textId="62400433" w:rsidR="002D545B" w:rsidRDefault="002D545B" w:rsidP="002D545B">
      <w:pPr>
        <w:pStyle w:val="ListParagraph"/>
        <w:ind w:left="1100"/>
      </w:pPr>
      <w:r>
        <w:t xml:space="preserve">Input file:      </w:t>
      </w:r>
      <w:r w:rsidR="00872157">
        <w:t xml:space="preserve"> </w:t>
      </w:r>
      <w:r>
        <w:t>target region coverage text file, mapped reads count text file, total reads count text file</w:t>
      </w:r>
    </w:p>
    <w:p w14:paraId="7383106E" w14:textId="2152F55A" w:rsidR="00FD2F1C" w:rsidRDefault="002D545B" w:rsidP="00C10808">
      <w:pPr>
        <w:pStyle w:val="ListParagraph"/>
        <w:ind w:left="1100"/>
      </w:pPr>
      <w:r>
        <w:t xml:space="preserve">Output file:   </w:t>
      </w:r>
      <w:r w:rsidR="00872157">
        <w:t xml:space="preserve"> </w:t>
      </w:r>
      <w:r>
        <w:t>stats text file (sample_stats.txt)</w:t>
      </w:r>
    </w:p>
    <w:p w14:paraId="069B4DA6" w14:textId="77777777" w:rsidR="00C10808" w:rsidRDefault="00C10808" w:rsidP="00C10808">
      <w:pPr>
        <w:pStyle w:val="ListParagraph"/>
        <w:ind w:left="1100"/>
      </w:pPr>
    </w:p>
    <w:p w14:paraId="11B98E58" w14:textId="15527C6F" w:rsidR="002D545B" w:rsidRPr="0087150F" w:rsidRDefault="002D545B" w:rsidP="002D545B">
      <w:pPr>
        <w:pStyle w:val="ListParagraph"/>
        <w:ind w:left="1100"/>
        <w:rPr>
          <w:u w:val="single"/>
        </w:rPr>
      </w:pPr>
      <w:r w:rsidRPr="0087150F">
        <w:rPr>
          <w:u w:val="single"/>
        </w:rPr>
        <w:t>Summary Report</w:t>
      </w:r>
    </w:p>
    <w:p w14:paraId="16967BB2" w14:textId="77777777" w:rsidR="002D545B" w:rsidRDefault="002D545B" w:rsidP="002D545B">
      <w:pPr>
        <w:pStyle w:val="ListParagraph"/>
        <w:ind w:left="1100"/>
      </w:pPr>
      <w:r>
        <w:t>The final PDF report that includes a summary of the final annotation file, the stats file and the target region coverage file is generated here.</w:t>
      </w:r>
    </w:p>
    <w:p w14:paraId="26141835" w14:textId="77777777" w:rsidR="002D545B" w:rsidRDefault="002D545B" w:rsidP="002D545B">
      <w:pPr>
        <w:pStyle w:val="ListParagraph"/>
        <w:ind w:left="1100"/>
      </w:pPr>
    </w:p>
    <w:p w14:paraId="6BF17A19" w14:textId="0D2BDA63" w:rsidR="002D545B" w:rsidRDefault="002D545B" w:rsidP="002D545B">
      <w:pPr>
        <w:pStyle w:val="ListParagraph"/>
        <w:ind w:left="1100"/>
      </w:pPr>
      <w:r>
        <w:t xml:space="preserve">Tools:           </w:t>
      </w:r>
      <w:r w:rsidR="00011140">
        <w:t xml:space="preserve">  </w:t>
      </w:r>
      <w:r>
        <w:t>create_report.py, pdf_print.py</w:t>
      </w:r>
    </w:p>
    <w:p w14:paraId="29E610E9" w14:textId="77777777" w:rsidR="002D545B" w:rsidRDefault="002D545B" w:rsidP="002D545B">
      <w:pPr>
        <w:pStyle w:val="ListParagraph"/>
        <w:ind w:left="1100"/>
      </w:pPr>
      <w:r>
        <w:t>Description: This script generates the final PDF report from the pipeline analysis</w:t>
      </w:r>
    </w:p>
    <w:p w14:paraId="7A238FFC" w14:textId="77777777" w:rsidR="002D545B" w:rsidRDefault="002D545B" w:rsidP="002D545B">
      <w:pPr>
        <w:pStyle w:val="ListParagraph"/>
        <w:ind w:left="1100"/>
      </w:pPr>
      <w:r>
        <w:t xml:space="preserve">Input files:   stats text file, target region coverage text file and Final annotation text file </w:t>
      </w:r>
    </w:p>
    <w:p w14:paraId="61A63840" w14:textId="0EFE8584" w:rsidR="00BB5D0E" w:rsidRDefault="002D545B" w:rsidP="002D545B">
      <w:pPr>
        <w:pStyle w:val="ListParagraph"/>
        <w:ind w:left="1100"/>
      </w:pPr>
      <w:r>
        <w:t xml:space="preserve">Output file:  </w:t>
      </w:r>
      <w:r w:rsidR="00FD2F1C">
        <w:t xml:space="preserve">summary.txt, </w:t>
      </w:r>
      <w:r>
        <w:t>summary report PDF file (sample_report.pdf)</w:t>
      </w:r>
      <w:r w:rsidR="000F1C30">
        <w:t>.</w:t>
      </w:r>
    </w:p>
    <w:p w14:paraId="5554D2DF" w14:textId="322A9E83" w:rsidR="00C10808" w:rsidRDefault="00C10808" w:rsidP="002D545B">
      <w:pPr>
        <w:pStyle w:val="ListParagraph"/>
        <w:ind w:left="1100"/>
      </w:pPr>
    </w:p>
    <w:p w14:paraId="2D0B52D1" w14:textId="3212B246" w:rsidR="00F53DCD" w:rsidRDefault="00C10808" w:rsidP="00C10808">
      <w:pPr>
        <w:pStyle w:val="ListParagraph"/>
        <w:ind w:left="1100"/>
        <w:rPr>
          <w:u w:val="single"/>
        </w:rPr>
      </w:pPr>
      <w:r w:rsidRPr="0087150F">
        <w:rPr>
          <w:u w:val="single"/>
        </w:rPr>
        <w:t>Drug S</w:t>
      </w:r>
      <w:r w:rsidR="00F53DCD">
        <w:rPr>
          <w:u w:val="single"/>
        </w:rPr>
        <w:t>usceptibility Variant Interpretation</w:t>
      </w:r>
    </w:p>
    <w:p w14:paraId="124DE998" w14:textId="52072E9B" w:rsidR="00995C14" w:rsidRDefault="00995C14" w:rsidP="00C10808">
      <w:pPr>
        <w:pStyle w:val="ListParagraph"/>
        <w:ind w:left="1100"/>
        <w:rPr>
          <w:u w:val="single"/>
        </w:rPr>
      </w:pPr>
    </w:p>
    <w:p w14:paraId="2A8F697B" w14:textId="06E45A11" w:rsidR="00C03114" w:rsidRDefault="00995C14" w:rsidP="00C03114">
      <w:pPr>
        <w:pStyle w:val="ListParagraph"/>
        <w:ind w:left="1100"/>
      </w:pPr>
      <w:r>
        <w:t>Development of</w:t>
      </w:r>
      <w:r w:rsidR="00414DC8">
        <w:t xml:space="preserve"> Variant</w:t>
      </w:r>
      <w:r>
        <w:t xml:space="preserve"> Interpretation Look-up Table</w:t>
      </w:r>
      <w:r w:rsidR="00414DC8">
        <w:t xml:space="preserve"> (Supplementary Table 3)</w:t>
      </w:r>
    </w:p>
    <w:p w14:paraId="3BC8454D" w14:textId="77777777" w:rsidR="00C03114" w:rsidRDefault="00C03114" w:rsidP="00C03114">
      <w:pPr>
        <w:pStyle w:val="ListParagraph"/>
        <w:ind w:left="1100"/>
      </w:pPr>
    </w:p>
    <w:p w14:paraId="7893C799" w14:textId="0D003C01" w:rsidR="00995C14" w:rsidRDefault="00995C14" w:rsidP="000E33D2">
      <w:pPr>
        <w:pStyle w:val="ListParagraph"/>
        <w:spacing w:before="240"/>
        <w:ind w:left="1100"/>
      </w:pPr>
      <w:r>
        <w:t>A list of variants with well characterized association with resistance to isoniazid</w:t>
      </w:r>
      <w:r w:rsidR="00414DC8">
        <w:t xml:space="preserve"> </w:t>
      </w:r>
      <w:r w:rsidR="00A672D4">
        <w:t>(INH)</w:t>
      </w:r>
      <w:r>
        <w:t>, rifampicin</w:t>
      </w:r>
      <w:r w:rsidR="00D23731">
        <w:t xml:space="preserve"> </w:t>
      </w:r>
      <w:r w:rsidR="00A672D4">
        <w:t>(RIF)</w:t>
      </w:r>
      <w:r>
        <w:t>, pyrazinamide</w:t>
      </w:r>
      <w:r w:rsidR="00D23731">
        <w:t xml:space="preserve"> </w:t>
      </w:r>
      <w:r w:rsidR="00A672D4">
        <w:t>(PZA)</w:t>
      </w:r>
      <w:r>
        <w:t>, ethambutol</w:t>
      </w:r>
      <w:r w:rsidR="00D23731">
        <w:t xml:space="preserve"> </w:t>
      </w:r>
      <w:r w:rsidR="00A672D4">
        <w:t>(EMB)</w:t>
      </w:r>
      <w:r>
        <w:t>, and fluoroquinolone</w:t>
      </w:r>
      <w:r w:rsidR="00D23731">
        <w:t xml:space="preserve"> </w:t>
      </w:r>
      <w:r w:rsidR="00A672D4">
        <w:t>(FQ)</w:t>
      </w:r>
      <w:r>
        <w:t xml:space="preserve"> was created using data from </w:t>
      </w:r>
      <w:r w:rsidR="00510853" w:rsidRPr="00995C14">
        <w:t>the</w:t>
      </w:r>
      <w:r w:rsidRPr="00995C14">
        <w:t xml:space="preserve"> 2021 WHO catalogue of </w:t>
      </w:r>
      <w:r w:rsidRPr="00414DC8">
        <w:rPr>
          <w:i/>
          <w:iCs/>
        </w:rPr>
        <w:t>Mycobacterium tuberculosis</w:t>
      </w:r>
      <w:r w:rsidRPr="00995C14">
        <w:t xml:space="preserve"> complex mutations</w:t>
      </w:r>
      <w:r w:rsidR="00B0175E">
        <w:t xml:space="preserve"> [3] (</w:t>
      </w:r>
      <w:hyperlink r:id="rId13" w:history="1">
        <w:r w:rsidR="00B0175E">
          <w:rPr>
            <w:rStyle w:val="Hyperlink"/>
          </w:rPr>
          <w:t xml:space="preserve">Catalogue of mutations in </w:t>
        </w:r>
        <w:r w:rsidR="00B0175E" w:rsidRPr="00397B76">
          <w:rPr>
            <w:rStyle w:val="Hyperlink"/>
            <w:i/>
            <w:iCs/>
          </w:rPr>
          <w:t>Mycobacterium tuberculosis</w:t>
        </w:r>
        <w:r w:rsidR="00B0175E">
          <w:rPr>
            <w:rStyle w:val="Hyperlink"/>
          </w:rPr>
          <w:t xml:space="preserve"> complex and their association with drug resistance (who.int)</w:t>
        </w:r>
      </w:hyperlink>
      <w:r w:rsidRPr="00995C14">
        <w:t xml:space="preserve"> associated with drug resistance</w:t>
      </w:r>
      <w:r>
        <w:t xml:space="preserve"> and from </w:t>
      </w:r>
      <w:r w:rsidR="00C45748">
        <w:t xml:space="preserve">CDC </w:t>
      </w:r>
      <w:r>
        <w:t>Molecular Detection of Drug Resistance Service</w:t>
      </w:r>
      <w:r w:rsidR="00C45748">
        <w:t xml:space="preserve"> in Division of TB Eli</w:t>
      </w:r>
      <w:r w:rsidR="00F7025B">
        <w:t>mination Laboratory Branch (service implemented 2009)</w:t>
      </w:r>
      <w:r>
        <w:t xml:space="preserve">. Variants </w:t>
      </w:r>
      <w:r w:rsidR="00C03114">
        <w:t>listed</w:t>
      </w:r>
      <w:r>
        <w:t xml:space="preserve"> in the WHO catalogue</w:t>
      </w:r>
      <w:r w:rsidR="00A672D4">
        <w:t xml:space="preserve"> [3]</w:t>
      </w:r>
      <w:r>
        <w:t xml:space="preserve"> as WHO: 1) Assoc w EMB </w:t>
      </w:r>
      <w:r w:rsidR="00E73EB5">
        <w:t>resistance (</w:t>
      </w:r>
      <w:r>
        <w:t>R</w:t>
      </w:r>
      <w:r w:rsidR="00E73EB5">
        <w:t>)</w:t>
      </w:r>
      <w:r>
        <w:t xml:space="preserve"> were characterized as “EMB-R”, WHO: 1) Assoc w INH</w:t>
      </w:r>
      <w:r w:rsidR="00F4329D">
        <w:t xml:space="preserve"> </w:t>
      </w:r>
      <w:r>
        <w:t>R </w:t>
      </w:r>
      <w:r w:rsidR="00F4329D">
        <w:t>were characterized as</w:t>
      </w:r>
      <w:r>
        <w:t xml:space="preserve"> </w:t>
      </w:r>
      <w:r w:rsidR="00F4329D">
        <w:t>“</w:t>
      </w:r>
      <w:r>
        <w:t>INH-R</w:t>
      </w:r>
      <w:r w:rsidR="00F4329D">
        <w:t xml:space="preserve">”, </w:t>
      </w:r>
      <w:r>
        <w:t xml:space="preserve">WHO: 1) Assoc w </w:t>
      </w:r>
      <w:r w:rsidR="00E73EB5">
        <w:t>levofloxacin (</w:t>
      </w:r>
      <w:r>
        <w:t>LEV</w:t>
      </w:r>
      <w:r w:rsidR="00E73EB5">
        <w:t>)</w:t>
      </w:r>
      <w:r>
        <w:t xml:space="preserve"> R</w:t>
      </w:r>
      <w:r w:rsidR="00F4329D">
        <w:t xml:space="preserve"> were characterized</w:t>
      </w:r>
      <w:r w:rsidR="00C03114">
        <w:t xml:space="preserve"> as</w:t>
      </w:r>
      <w:r>
        <w:t xml:space="preserve"> </w:t>
      </w:r>
      <w:r w:rsidR="00C03114">
        <w:t>“</w:t>
      </w:r>
      <w:r>
        <w:t>FQ-R</w:t>
      </w:r>
      <w:r w:rsidR="00C03114">
        <w:t xml:space="preserve">”, </w:t>
      </w:r>
      <w:r>
        <w:t xml:space="preserve">WHO: 1) Assoc w </w:t>
      </w:r>
      <w:r w:rsidR="003B3D6C">
        <w:t>moxifloxacin (</w:t>
      </w:r>
      <w:r>
        <w:t>MXF</w:t>
      </w:r>
      <w:r w:rsidR="003B3D6C">
        <w:t>)</w:t>
      </w:r>
      <w:r>
        <w:t xml:space="preserve"> R </w:t>
      </w:r>
      <w:r w:rsidR="00C03114">
        <w:t>were characterized as</w:t>
      </w:r>
      <w:r>
        <w:t xml:space="preserve"> </w:t>
      </w:r>
      <w:r w:rsidR="00C03114">
        <w:t>“</w:t>
      </w:r>
      <w:r>
        <w:t>FQ-R</w:t>
      </w:r>
      <w:r w:rsidR="00C03114">
        <w:t xml:space="preserve">”, </w:t>
      </w:r>
      <w:r>
        <w:t>WHO: 1) Assoc w  PZA R</w:t>
      </w:r>
      <w:r w:rsidR="00C03114">
        <w:t>, were characterized as</w:t>
      </w:r>
      <w:r>
        <w:t xml:space="preserve"> </w:t>
      </w:r>
      <w:r w:rsidR="00C03114">
        <w:t>“</w:t>
      </w:r>
      <w:r>
        <w:t>PZA-R</w:t>
      </w:r>
      <w:r w:rsidR="00C03114">
        <w:t xml:space="preserve">”, </w:t>
      </w:r>
      <w:r>
        <w:t>WHO: 1) Assoc w RIF R </w:t>
      </w:r>
      <w:r w:rsidR="00C03114">
        <w:t>were characterized as “</w:t>
      </w:r>
      <w:r>
        <w:t>RIF-R</w:t>
      </w:r>
      <w:r w:rsidR="00C03114">
        <w:t xml:space="preserve">”, </w:t>
      </w:r>
      <w:r>
        <w:t xml:space="preserve">WHO: 5) Not </w:t>
      </w:r>
      <w:r w:rsidR="00510853">
        <w:t>A</w:t>
      </w:r>
      <w:r>
        <w:t>ssoc w</w:t>
      </w:r>
      <w:r w:rsidR="00C03114">
        <w:t xml:space="preserve"> </w:t>
      </w:r>
      <w:r>
        <w:t>R</w:t>
      </w:r>
      <w:r w:rsidR="00C03114">
        <w:t xml:space="preserve"> were </w:t>
      </w:r>
      <w:r w:rsidR="00510853">
        <w:t>characterized</w:t>
      </w:r>
      <w:r w:rsidR="00C03114">
        <w:t xml:space="preserve"> as </w:t>
      </w:r>
      <w:r w:rsidR="00054C16">
        <w:t xml:space="preserve">susceptible or </w:t>
      </w:r>
      <w:r w:rsidR="00C03114">
        <w:t>“</w:t>
      </w:r>
      <w:r>
        <w:t>S</w:t>
      </w:r>
      <w:r w:rsidR="00C03114">
        <w:t xml:space="preserve">”, </w:t>
      </w:r>
      <w:r>
        <w:t xml:space="preserve">WHO: 4) Not </w:t>
      </w:r>
      <w:r w:rsidR="00A672D4">
        <w:t>A</w:t>
      </w:r>
      <w:r>
        <w:t>ssoc w R - Interim </w:t>
      </w:r>
      <w:r w:rsidR="00C03114">
        <w:t xml:space="preserve">were </w:t>
      </w:r>
      <w:r>
        <w:t>considered unknown in absence of additional data</w:t>
      </w:r>
      <w:r w:rsidR="00C03114">
        <w:t xml:space="preserve">, </w:t>
      </w:r>
      <w:r>
        <w:t xml:space="preserve">WHO: 2) Assoc w PZA R </w:t>
      </w:r>
      <w:r w:rsidR="00C03114">
        <w:t>–</w:t>
      </w:r>
      <w:r>
        <w:t xml:space="preserve"> Interim</w:t>
      </w:r>
      <w:r w:rsidR="00C03114">
        <w:t xml:space="preserve"> were characterized as “</w:t>
      </w:r>
      <w:r>
        <w:t>PZA-R</w:t>
      </w:r>
      <w:r w:rsidR="00C03114">
        <w:t xml:space="preserve">”, </w:t>
      </w:r>
      <w:r>
        <w:t xml:space="preserve">WHO: 2) Assoc w EMB R </w:t>
      </w:r>
      <w:r w:rsidR="00C03114">
        <w:t>–</w:t>
      </w:r>
      <w:r>
        <w:t xml:space="preserve"> Interim</w:t>
      </w:r>
      <w:r w:rsidR="00C03114">
        <w:t xml:space="preserve"> were </w:t>
      </w:r>
      <w:r>
        <w:t xml:space="preserve">considered </w:t>
      </w:r>
      <w:r w:rsidR="00C03114">
        <w:t>“EMB-</w:t>
      </w:r>
      <w:r w:rsidR="00BC4E83">
        <w:t>un</w:t>
      </w:r>
      <w:r w:rsidR="000434A0">
        <w:t>known</w:t>
      </w:r>
      <w:r w:rsidR="00BC4E83">
        <w:t xml:space="preserve"> (</w:t>
      </w:r>
      <w:r w:rsidR="00C03114">
        <w:t>U</w:t>
      </w:r>
      <w:r w:rsidR="00BC4E83">
        <w:t>)</w:t>
      </w:r>
      <w:r w:rsidR="00C03114">
        <w:t>”</w:t>
      </w:r>
      <w:r>
        <w:t xml:space="preserve"> in absence of </w:t>
      </w:r>
      <w:r w:rsidR="00C03114">
        <w:t>MDDR</w:t>
      </w:r>
      <w:r>
        <w:t xml:space="preserve"> data</w:t>
      </w:r>
      <w:r w:rsidR="00C03114">
        <w:t xml:space="preserve">, </w:t>
      </w:r>
      <w:r>
        <w:t xml:space="preserve">WHO: 2) Assoc w MXF R </w:t>
      </w:r>
      <w:r w:rsidR="00C03114">
        <w:t>–</w:t>
      </w:r>
      <w:r>
        <w:t xml:space="preserve"> Interim</w:t>
      </w:r>
      <w:r w:rsidR="00C03114">
        <w:t xml:space="preserve"> were characterized as “</w:t>
      </w:r>
      <w:r>
        <w:t>FQ-R</w:t>
      </w:r>
      <w:r w:rsidR="00C03114">
        <w:t xml:space="preserve">”, </w:t>
      </w:r>
      <w:r>
        <w:t xml:space="preserve">WHO: 2) Assoc w INH R </w:t>
      </w:r>
      <w:r w:rsidR="00C03114">
        <w:t>–</w:t>
      </w:r>
      <w:r>
        <w:t xml:space="preserve"> Interim</w:t>
      </w:r>
      <w:r w:rsidR="00C03114">
        <w:t xml:space="preserve"> were </w:t>
      </w:r>
      <w:r>
        <w:t>considered</w:t>
      </w:r>
      <w:r w:rsidR="00C03114">
        <w:t xml:space="preserve"> “INH-U”</w:t>
      </w:r>
      <w:r>
        <w:t xml:space="preserve"> in absence o</w:t>
      </w:r>
      <w:r w:rsidR="00C03114">
        <w:t>f MDDR</w:t>
      </w:r>
      <w:r>
        <w:t xml:space="preserve"> data</w:t>
      </w:r>
      <w:r w:rsidR="00C03114">
        <w:t xml:space="preserve">, and </w:t>
      </w:r>
      <w:r>
        <w:t>WHO: 2) Assoc w RIF R – Interim</w:t>
      </w:r>
      <w:r w:rsidR="00C03114">
        <w:t xml:space="preserve"> were </w:t>
      </w:r>
      <w:r>
        <w:t xml:space="preserve">considered </w:t>
      </w:r>
      <w:r w:rsidR="00C03114">
        <w:t>“RIF-U”</w:t>
      </w:r>
      <w:r>
        <w:t xml:space="preserve"> in absence of </w:t>
      </w:r>
      <w:r w:rsidR="00C03114">
        <w:t>MDDR</w:t>
      </w:r>
      <w:r>
        <w:t xml:space="preserve"> data</w:t>
      </w:r>
      <w:r w:rsidR="00C03114">
        <w:t xml:space="preserve">. MDDR data or data collected from </w:t>
      </w:r>
      <w:r w:rsidR="00C86936">
        <w:t xml:space="preserve">published research performed in </w:t>
      </w:r>
      <w:r w:rsidR="00C86936">
        <w:lastRenderedPageBreak/>
        <w:t xml:space="preserve">our laboratory </w:t>
      </w:r>
      <w:r w:rsidR="00C03114">
        <w:t>was used to characterize variants not listed in the WHO catalog.</w:t>
      </w:r>
      <w:r w:rsidR="00B0175E">
        <w:t xml:space="preserve">  The look up table will be updated yearl</w:t>
      </w:r>
      <w:r w:rsidR="000B1FEB">
        <w:t>y.</w:t>
      </w:r>
    </w:p>
    <w:p w14:paraId="217EB582" w14:textId="77777777" w:rsidR="00995C14" w:rsidRPr="00995C14" w:rsidRDefault="00995C14" w:rsidP="00C10808">
      <w:pPr>
        <w:pStyle w:val="ListParagraph"/>
        <w:ind w:left="1100"/>
      </w:pPr>
    </w:p>
    <w:p w14:paraId="336ABDA6" w14:textId="7A3C1C6C" w:rsidR="00F53DCD" w:rsidRDefault="00F53DCD" w:rsidP="00FA5607">
      <w:pPr>
        <w:ind w:left="380" w:firstLine="720"/>
      </w:pPr>
      <w:r>
        <w:t>Interpretation of variants in loci associated with isoniazid resistance</w:t>
      </w:r>
    </w:p>
    <w:p w14:paraId="1545AD2F" w14:textId="2A3B1122" w:rsidR="00F53DCD" w:rsidRDefault="00F53DCD" w:rsidP="00F53DCD">
      <w:pPr>
        <w:pStyle w:val="ListParagraph"/>
        <w:ind w:left="1100"/>
      </w:pPr>
      <w:r w:rsidRPr="001F429A">
        <w:rPr>
          <w:i/>
          <w:iCs/>
        </w:rPr>
        <w:t>fabG1</w:t>
      </w:r>
      <w:r>
        <w:t xml:space="preserve"> </w:t>
      </w:r>
      <w:r w:rsidRPr="00F53DCD">
        <w:t>NC_000962.3:1673440</w:t>
      </w:r>
      <w:r w:rsidR="00A672D4">
        <w:t>-</w:t>
      </w:r>
      <w:r w:rsidRPr="00F53DCD">
        <w:t>1674183 (+ strand)</w:t>
      </w:r>
    </w:p>
    <w:p w14:paraId="2F02DF0E" w14:textId="4B19ECF5" w:rsidR="00F53DCD" w:rsidRDefault="00F53DCD" w:rsidP="00F53DCD">
      <w:pPr>
        <w:pStyle w:val="ListParagraph"/>
        <w:ind w:left="1100"/>
      </w:pPr>
      <w:proofErr w:type="spellStart"/>
      <w:r w:rsidRPr="00F53DCD">
        <w:t>DRLociBed</w:t>
      </w:r>
      <w:proofErr w:type="spellEnd"/>
      <w:r w:rsidRPr="00F53DCD">
        <w:t>: 1673409</w:t>
      </w:r>
      <w:r w:rsidR="00A672D4">
        <w:t>-</w:t>
      </w:r>
      <w:r w:rsidRPr="00F53DCD">
        <w:t>1674052 (-30 to codon 204)</w:t>
      </w:r>
    </w:p>
    <w:p w14:paraId="1FDECAD5" w14:textId="399EA2DD" w:rsidR="00F53DCD" w:rsidRDefault="00F53DCD" w:rsidP="00F53DCD">
      <w:pPr>
        <w:pStyle w:val="ListParagraph"/>
        <w:ind w:left="1100"/>
      </w:pPr>
      <w:r w:rsidRPr="00F53DCD">
        <w:t>Report: only c.-17,c.-15, c.-8 and c.609 (amino acid 203)</w:t>
      </w:r>
    </w:p>
    <w:p w14:paraId="2E72CEBF" w14:textId="76B99E9D" w:rsidR="00F53DCD" w:rsidRPr="00F53DCD" w:rsidRDefault="00F53DCD" w:rsidP="00F53DCD">
      <w:pPr>
        <w:pStyle w:val="ListParagraph"/>
        <w:ind w:left="1100"/>
      </w:pPr>
      <w:r w:rsidRPr="00F53DCD">
        <w:t xml:space="preserve">Interpret: </w:t>
      </w:r>
      <w:r w:rsidR="004D7E36">
        <w:t>Reportable variants are initially interpreted as “INH-U”. The interpretation of variants found in the Interpretation Look-up Table</w:t>
      </w:r>
      <w:r w:rsidR="00D23731">
        <w:t xml:space="preserve"> (Supplementary table 3)</w:t>
      </w:r>
      <w:r w:rsidR="004D7E36">
        <w:t xml:space="preserve"> </w:t>
      </w:r>
      <w:r w:rsidR="00FA5607">
        <w:t>is</w:t>
      </w:r>
      <w:r w:rsidR="004D7E36">
        <w:t xml:space="preserve"> updated as indicated in the table.</w:t>
      </w:r>
    </w:p>
    <w:p w14:paraId="2B845C71" w14:textId="77777777" w:rsidR="00F53DCD" w:rsidRDefault="00F53DCD" w:rsidP="00F53DCD">
      <w:pPr>
        <w:pStyle w:val="ListParagraph"/>
        <w:ind w:left="1100"/>
      </w:pPr>
    </w:p>
    <w:p w14:paraId="4841A403" w14:textId="524DE98D" w:rsidR="00F53DCD" w:rsidRDefault="00F53DCD" w:rsidP="00F53DCD">
      <w:pPr>
        <w:pStyle w:val="ListParagraph"/>
        <w:ind w:left="1100"/>
      </w:pPr>
      <w:proofErr w:type="spellStart"/>
      <w:r w:rsidRPr="001F429A">
        <w:rPr>
          <w:i/>
          <w:iCs/>
        </w:rPr>
        <w:t>katG</w:t>
      </w:r>
      <w:proofErr w:type="spellEnd"/>
      <w:r w:rsidR="004D7E36">
        <w:t xml:space="preserve"> </w:t>
      </w:r>
      <w:r w:rsidRPr="00F53DCD">
        <w:t>NC_000962.3:2153889</w:t>
      </w:r>
      <w:r w:rsidR="00A672D4">
        <w:t>-</w:t>
      </w:r>
      <w:r w:rsidRPr="00F53DCD">
        <w:t>2156111 (- strand)</w:t>
      </w:r>
    </w:p>
    <w:p w14:paraId="4BE538E0" w14:textId="29D0EFCA" w:rsidR="00F53DCD" w:rsidRDefault="00F53DCD" w:rsidP="00F53DCD">
      <w:pPr>
        <w:pStyle w:val="ListParagraph"/>
        <w:ind w:left="1100"/>
      </w:pPr>
      <w:proofErr w:type="spellStart"/>
      <w:r w:rsidRPr="00F53DCD">
        <w:t>DRLociBed</w:t>
      </w:r>
      <w:proofErr w:type="spellEnd"/>
      <w:r w:rsidRPr="00F53DCD">
        <w:t>: 2153888</w:t>
      </w:r>
      <w:r w:rsidR="00A672D4">
        <w:t>-</w:t>
      </w:r>
      <w:r w:rsidRPr="00F53DCD">
        <w:t>2156112 (coding region all)</w:t>
      </w:r>
    </w:p>
    <w:p w14:paraId="47995332" w14:textId="21813C84" w:rsidR="00F53DCD" w:rsidRDefault="00F53DCD" w:rsidP="00F53DCD">
      <w:pPr>
        <w:pStyle w:val="ListParagraph"/>
        <w:ind w:left="1100"/>
      </w:pPr>
      <w:r w:rsidRPr="00F53DCD">
        <w:t>Report: [</w:t>
      </w:r>
      <w:r w:rsidR="00931E3B">
        <w:t xml:space="preserve">any </w:t>
      </w:r>
      <w:r w:rsidRPr="00F53DCD">
        <w:t>"Non-synonymous"] OR ["synonymous" at codon 1]</w:t>
      </w:r>
    </w:p>
    <w:p w14:paraId="6F1B54D7" w14:textId="49A566D5" w:rsidR="00F53DCD" w:rsidRDefault="00F53DCD" w:rsidP="00A672D4">
      <w:pPr>
        <w:pStyle w:val="ListParagraph"/>
        <w:ind w:left="1100"/>
      </w:pPr>
      <w:r w:rsidRPr="00F53DCD">
        <w:t>Interpret:</w:t>
      </w:r>
      <w:r w:rsidR="004D7E36" w:rsidRPr="004D7E36">
        <w:t xml:space="preserve"> </w:t>
      </w:r>
      <w:r w:rsidR="004D7E36">
        <w:t xml:space="preserve">Reportable variants are initially interpreted as </w:t>
      </w:r>
      <w:r w:rsidR="00FA5607">
        <w:t>“INH-U”</w:t>
      </w:r>
      <w:r w:rsidR="004D7E36">
        <w:t xml:space="preserve">. </w:t>
      </w:r>
      <w:r w:rsidR="00FA5607">
        <w:t>The interpretation of v</w:t>
      </w:r>
      <w:r w:rsidR="004D7E36">
        <w:t xml:space="preserve">ariants annotated as loss of function including loss of start codon variants, premature stop codon variants and frameshift variants </w:t>
      </w:r>
      <w:r w:rsidR="00FA5607">
        <w:t>is</w:t>
      </w:r>
      <w:r w:rsidR="004D7E36">
        <w:t xml:space="preserve"> updated to “INH-R”. The interpretation of variants found in the Interpretation Look-up Table </w:t>
      </w:r>
      <w:r w:rsidR="00D23731">
        <w:t xml:space="preserve">(Supplementary table 3) </w:t>
      </w:r>
      <w:r w:rsidR="00FA5607">
        <w:t>is</w:t>
      </w:r>
      <w:r w:rsidR="004D7E36">
        <w:t xml:space="preserve"> updated as indicated in the table.</w:t>
      </w:r>
    </w:p>
    <w:p w14:paraId="1B186210" w14:textId="77777777" w:rsidR="00A672D4" w:rsidRDefault="00A672D4" w:rsidP="00A672D4">
      <w:pPr>
        <w:pStyle w:val="ListParagraph"/>
        <w:ind w:left="1100"/>
      </w:pPr>
    </w:p>
    <w:p w14:paraId="5E3DB4D2" w14:textId="787B7B3B" w:rsidR="00FA5607" w:rsidRDefault="00FA5607" w:rsidP="00FA5607">
      <w:pPr>
        <w:ind w:left="380" w:firstLine="720"/>
      </w:pPr>
      <w:r>
        <w:t xml:space="preserve">Interpretation of variants in loci associated with </w:t>
      </w:r>
      <w:r w:rsidR="00A46345">
        <w:t>rifampicin</w:t>
      </w:r>
      <w:r>
        <w:t xml:space="preserve"> resistance</w:t>
      </w:r>
    </w:p>
    <w:p w14:paraId="4B82A871" w14:textId="62187E60" w:rsidR="00FA5607" w:rsidRDefault="00FA5607" w:rsidP="00F53DCD">
      <w:pPr>
        <w:pStyle w:val="ListParagraph"/>
        <w:ind w:left="1100"/>
      </w:pPr>
      <w:proofErr w:type="spellStart"/>
      <w:r w:rsidRPr="001F429A">
        <w:rPr>
          <w:i/>
          <w:iCs/>
        </w:rPr>
        <w:t>rpoB</w:t>
      </w:r>
      <w:proofErr w:type="spellEnd"/>
      <w:r w:rsidRPr="00FA5607">
        <w:t xml:space="preserve">     NC_000962.3:759807</w:t>
      </w:r>
      <w:r w:rsidR="00A672D4">
        <w:t>-</w:t>
      </w:r>
      <w:r w:rsidRPr="00FA5607">
        <w:t>763325 (+ strand)</w:t>
      </w:r>
    </w:p>
    <w:p w14:paraId="59E42B8E" w14:textId="15A7D07A" w:rsidR="00FA5607" w:rsidRDefault="00FA5607" w:rsidP="00F53DCD">
      <w:pPr>
        <w:pStyle w:val="ListParagraph"/>
        <w:ind w:left="1100"/>
      </w:pPr>
      <w:proofErr w:type="spellStart"/>
      <w:r w:rsidRPr="00FA5607">
        <w:t>DRLoicBed</w:t>
      </w:r>
      <w:proofErr w:type="spellEnd"/>
      <w:r w:rsidRPr="00FA5607">
        <w:t>: 760307</w:t>
      </w:r>
      <w:r w:rsidR="00A672D4">
        <w:t>-</w:t>
      </w:r>
      <w:r w:rsidRPr="00FA5607">
        <w:t>761286 (coding region 167-493)</w:t>
      </w:r>
    </w:p>
    <w:p w14:paraId="62D04700" w14:textId="77777777" w:rsidR="00FA5607" w:rsidRDefault="00FA5607" w:rsidP="00F53DCD">
      <w:pPr>
        <w:pStyle w:val="ListParagraph"/>
        <w:ind w:left="1100"/>
      </w:pPr>
      <w:r w:rsidRPr="00FA5607">
        <w:t>Report: ["Non-synonymous" at codon 170] OR ["all" at codons 426 to 452] OR ["Non-synonymous" at codon 491]</w:t>
      </w:r>
    </w:p>
    <w:p w14:paraId="31D9AB4E" w14:textId="26B6B48E" w:rsidR="00F53DCD" w:rsidRDefault="00FA5607" w:rsidP="00A46345">
      <w:pPr>
        <w:pStyle w:val="ListParagraph"/>
        <w:ind w:left="1100"/>
      </w:pPr>
      <w:r w:rsidRPr="00FA5607">
        <w:t xml:space="preserve">Interpret: </w:t>
      </w:r>
      <w:r>
        <w:t>Reportable variants are initially interpreted as “RIF-U”. The interpretation of synonymous variants is updated to “S”. The interpretation of variants annotated as in-frame insertion or deletion is updated to “</w:t>
      </w:r>
      <w:r w:rsidR="00A46345">
        <w:t>RIF</w:t>
      </w:r>
      <w:r>
        <w:t>-R”. The interpretation of variants found in the Interpretation Look-up Table</w:t>
      </w:r>
      <w:r w:rsidR="00D23731">
        <w:t xml:space="preserve"> (Supplementary table 3)</w:t>
      </w:r>
      <w:r>
        <w:t xml:space="preserve"> is updated as indicated in the table.</w:t>
      </w:r>
    </w:p>
    <w:p w14:paraId="7A2E0149" w14:textId="694FDF57" w:rsidR="00A46345" w:rsidRDefault="00A46345" w:rsidP="00A46345">
      <w:pPr>
        <w:pStyle w:val="ListParagraph"/>
        <w:ind w:left="1100"/>
      </w:pPr>
      <w:r>
        <w:t xml:space="preserve">Note: Synonymous variants are included because they may be detected by commercially available </w:t>
      </w:r>
      <w:r w:rsidR="00931E3B">
        <w:t>molecular</w:t>
      </w:r>
      <w:r>
        <w:t xml:space="preserve"> assays</w:t>
      </w:r>
      <w:r w:rsidR="00931E3B">
        <w:t xml:space="preserve"> and interpreted as false resistance by these tests.</w:t>
      </w:r>
    </w:p>
    <w:p w14:paraId="452F8161" w14:textId="4A833CB5" w:rsidR="00F53DCD" w:rsidRDefault="00F53DCD" w:rsidP="00F53DCD">
      <w:pPr>
        <w:pStyle w:val="ListParagraph"/>
        <w:ind w:left="1100"/>
      </w:pPr>
    </w:p>
    <w:p w14:paraId="1423FB6C" w14:textId="77777777" w:rsidR="00BE6C63" w:rsidRDefault="00BE6C63" w:rsidP="00F53DCD">
      <w:pPr>
        <w:pStyle w:val="ListParagraph"/>
        <w:ind w:left="1100"/>
      </w:pPr>
    </w:p>
    <w:p w14:paraId="27BCB6C2" w14:textId="7A4A6C27" w:rsidR="00F53DCD" w:rsidRDefault="00A46345" w:rsidP="00F53DCD">
      <w:pPr>
        <w:pStyle w:val="ListParagraph"/>
        <w:ind w:left="1100"/>
      </w:pPr>
      <w:r>
        <w:t>Interpretation of variants in loci associated with pyrazinamide resistance</w:t>
      </w:r>
    </w:p>
    <w:p w14:paraId="3193B920" w14:textId="77777777" w:rsidR="00A46345" w:rsidRDefault="00A46345" w:rsidP="00A46345">
      <w:pPr>
        <w:pStyle w:val="ListParagraph"/>
        <w:ind w:left="1100"/>
      </w:pPr>
    </w:p>
    <w:p w14:paraId="1676C74D" w14:textId="5C916189" w:rsidR="00A46345" w:rsidRDefault="00A46345" w:rsidP="00A46345">
      <w:pPr>
        <w:pStyle w:val="ListParagraph"/>
        <w:ind w:left="1100"/>
      </w:pPr>
      <w:proofErr w:type="spellStart"/>
      <w:r w:rsidRPr="001F429A">
        <w:rPr>
          <w:i/>
          <w:iCs/>
        </w:rPr>
        <w:t>pncA</w:t>
      </w:r>
      <w:proofErr w:type="spellEnd"/>
      <w:r w:rsidRPr="00A46345">
        <w:t>      NC_000962.3:2288681</w:t>
      </w:r>
      <w:r w:rsidR="00A672D4">
        <w:t>-</w:t>
      </w:r>
      <w:r w:rsidRPr="00A46345">
        <w:t>2289241 (- strand)</w:t>
      </w:r>
    </w:p>
    <w:p w14:paraId="030C540C" w14:textId="6551A7BC" w:rsidR="00A46345" w:rsidRDefault="00A46345" w:rsidP="00A46345">
      <w:pPr>
        <w:pStyle w:val="ListParagraph"/>
        <w:ind w:left="1100"/>
      </w:pPr>
      <w:proofErr w:type="spellStart"/>
      <w:r w:rsidRPr="00A46345">
        <w:t>DRLociBed</w:t>
      </w:r>
      <w:proofErr w:type="spellEnd"/>
      <w:r w:rsidRPr="00A46345">
        <w:t>: 2288676</w:t>
      </w:r>
      <w:r w:rsidR="00A672D4">
        <w:t>-</w:t>
      </w:r>
      <w:r w:rsidRPr="00A46345">
        <w:t>2289272 (-30 bp and coding region all)</w:t>
      </w:r>
    </w:p>
    <w:p w14:paraId="6775BDC3" w14:textId="4B58818A" w:rsidR="00A46345" w:rsidRDefault="00A46345" w:rsidP="00A46345">
      <w:pPr>
        <w:pStyle w:val="ListParagraph"/>
        <w:ind w:left="1100"/>
      </w:pPr>
      <w:r w:rsidRPr="00A46345">
        <w:t>Report: [</w:t>
      </w:r>
      <w:r w:rsidR="00931E3B">
        <w:t xml:space="preserve">all </w:t>
      </w:r>
      <w:r w:rsidRPr="00A46345">
        <w:t>"Non-coding"] OR [</w:t>
      </w:r>
      <w:r w:rsidR="00F47ADC">
        <w:t xml:space="preserve">all </w:t>
      </w:r>
      <w:r w:rsidRPr="00A46345">
        <w:t>"Non-synonymous"] OR ["synonymous" at codon 1]</w:t>
      </w:r>
    </w:p>
    <w:p w14:paraId="6CB8EFE2" w14:textId="191A16CB" w:rsidR="00A46345" w:rsidRDefault="00A46345" w:rsidP="00A46345">
      <w:pPr>
        <w:pStyle w:val="ListParagraph"/>
        <w:ind w:left="1100"/>
      </w:pPr>
      <w:r w:rsidRPr="00A46345">
        <w:t>Interpret:</w:t>
      </w:r>
      <w:r w:rsidRPr="004D7E36">
        <w:t xml:space="preserve"> </w:t>
      </w:r>
      <w:r>
        <w:t xml:space="preserve">Reportable variants are initially interpreted as “PZA-U”. The interpretation of variants annotated as loss of function including loss of start codon variants, premature stop codon variants and frameshift variants is updated to “PZA-R”. The interpretation of variants </w:t>
      </w:r>
      <w:r>
        <w:lastRenderedPageBreak/>
        <w:t>found in the Interpretation Look-up Table</w:t>
      </w:r>
      <w:r w:rsidR="00D23731">
        <w:t xml:space="preserve"> (Supplementary table 3)</w:t>
      </w:r>
      <w:r>
        <w:t xml:space="preserve"> is updated as indicated in the table.</w:t>
      </w:r>
    </w:p>
    <w:p w14:paraId="1A9002F5" w14:textId="21CE2A1A" w:rsidR="00A46345" w:rsidRDefault="00A46345" w:rsidP="00A46345">
      <w:pPr>
        <w:pStyle w:val="ListParagraph"/>
        <w:ind w:left="1100"/>
      </w:pPr>
    </w:p>
    <w:p w14:paraId="7D31EAA7" w14:textId="14C421ED" w:rsidR="00A46345" w:rsidRDefault="00A46345" w:rsidP="00A46345">
      <w:pPr>
        <w:pStyle w:val="ListParagraph"/>
        <w:ind w:left="1100"/>
      </w:pPr>
      <w:r>
        <w:t>Interpretation of variants in loci associated with ethambutol resistance</w:t>
      </w:r>
    </w:p>
    <w:p w14:paraId="0710CBCB" w14:textId="77777777" w:rsidR="00585735" w:rsidRDefault="00585735" w:rsidP="00A46345">
      <w:pPr>
        <w:pStyle w:val="ListParagraph"/>
        <w:ind w:left="1100"/>
      </w:pPr>
    </w:p>
    <w:p w14:paraId="347E1AE9" w14:textId="64235B31" w:rsidR="00A46345" w:rsidRDefault="00A46345" w:rsidP="00A46345">
      <w:pPr>
        <w:pStyle w:val="ListParagraph"/>
        <w:ind w:left="1100"/>
      </w:pPr>
      <w:proofErr w:type="spellStart"/>
      <w:r w:rsidRPr="001F429A">
        <w:rPr>
          <w:i/>
          <w:iCs/>
        </w:rPr>
        <w:t>embB</w:t>
      </w:r>
      <w:proofErr w:type="spellEnd"/>
      <w:r w:rsidR="00585735">
        <w:t xml:space="preserve"> </w:t>
      </w:r>
      <w:r w:rsidRPr="00585735">
        <w:t>NC_000962.3:4246514</w:t>
      </w:r>
      <w:r w:rsidR="00A672D4">
        <w:t>-</w:t>
      </w:r>
      <w:r w:rsidRPr="00585735">
        <w:t>4249810 (+ strand)</w:t>
      </w:r>
    </w:p>
    <w:p w14:paraId="177F484F" w14:textId="2346DD93" w:rsidR="00A46345" w:rsidRDefault="00A46345" w:rsidP="00A46345">
      <w:pPr>
        <w:pStyle w:val="ListParagraph"/>
        <w:ind w:left="1100"/>
      </w:pPr>
      <w:proofErr w:type="spellStart"/>
      <w:r w:rsidRPr="00585735">
        <w:t>DRLociBed</w:t>
      </w:r>
      <w:proofErr w:type="spellEnd"/>
      <w:r w:rsidRPr="00585735">
        <w:t>:</w:t>
      </w:r>
      <w:r w:rsidR="00585735">
        <w:t xml:space="preserve"> </w:t>
      </w:r>
      <w:r w:rsidRPr="00585735">
        <w:t>4246513</w:t>
      </w:r>
      <w:r w:rsidR="00A672D4">
        <w:t>-</w:t>
      </w:r>
      <w:r w:rsidRPr="00585735">
        <w:t>4249811 (exclude 4246524</w:t>
      </w:r>
      <w:r w:rsidR="00A672D4">
        <w:t>-</w:t>
      </w:r>
      <w:r w:rsidRPr="00585735">
        <w:t>4246586, 4248314</w:t>
      </w:r>
      <w:r w:rsidR="00A672D4">
        <w:t>-</w:t>
      </w:r>
      <w:r w:rsidRPr="00585735">
        <w:t>4248329, 4249653</w:t>
      </w:r>
      <w:r w:rsidR="00A672D4">
        <w:t>-</w:t>
      </w:r>
      <w:r w:rsidRPr="00585735">
        <w:t>4249692)</w:t>
      </w:r>
    </w:p>
    <w:p w14:paraId="0B1777A5" w14:textId="21DCD597" w:rsidR="00A46345" w:rsidRDefault="00A46345" w:rsidP="00A46345">
      <w:pPr>
        <w:pStyle w:val="ListParagraph"/>
        <w:ind w:left="1100"/>
      </w:pPr>
      <w:r w:rsidRPr="00585735">
        <w:t>Report: “</w:t>
      </w:r>
      <w:r w:rsidR="00F47ADC">
        <w:t xml:space="preserve">all </w:t>
      </w:r>
      <w:r w:rsidRPr="00585735">
        <w:t>Non-synonymous"</w:t>
      </w:r>
    </w:p>
    <w:p w14:paraId="4B6B4786" w14:textId="44070EE0" w:rsidR="00A46345" w:rsidRDefault="00A46345" w:rsidP="00A46345">
      <w:pPr>
        <w:pStyle w:val="ListParagraph"/>
        <w:ind w:left="1100"/>
      </w:pPr>
      <w:r w:rsidRPr="00A46345">
        <w:t>Interpret:</w:t>
      </w:r>
      <w:r w:rsidRPr="004D7E36">
        <w:t xml:space="preserve"> </w:t>
      </w:r>
      <w:r>
        <w:t>Reportable variants are initially interpreted as “EMB-U”. The interpretation of variants found in the Interpretation Look-up Table</w:t>
      </w:r>
      <w:r w:rsidR="00D23731">
        <w:t xml:space="preserve"> (Supplementary table 3)</w:t>
      </w:r>
      <w:r>
        <w:t xml:space="preserve"> is updated as indicated in the table.</w:t>
      </w:r>
    </w:p>
    <w:p w14:paraId="4E8E2F13" w14:textId="318E7365" w:rsidR="00A46345" w:rsidRDefault="00A46345" w:rsidP="00A46345">
      <w:pPr>
        <w:pStyle w:val="ListParagraph"/>
        <w:ind w:left="1100"/>
      </w:pPr>
      <w:r>
        <w:t xml:space="preserve">Note: Regions of the </w:t>
      </w:r>
      <w:proofErr w:type="spellStart"/>
      <w:r w:rsidRPr="00F47ADC">
        <w:rPr>
          <w:i/>
          <w:iCs/>
        </w:rPr>
        <w:t>embB</w:t>
      </w:r>
      <w:proofErr w:type="spellEnd"/>
      <w:r>
        <w:t xml:space="preserve"> locus are excluded due to the detection of large numbers of sequencing artifacts</w:t>
      </w:r>
      <w:r w:rsidR="00585735">
        <w:t xml:space="preserve"> in these regions.</w:t>
      </w:r>
    </w:p>
    <w:p w14:paraId="40EDBAEA" w14:textId="7B2878F3" w:rsidR="00585735" w:rsidRDefault="00585735" w:rsidP="00A46345">
      <w:pPr>
        <w:pStyle w:val="ListParagraph"/>
        <w:ind w:left="1100"/>
      </w:pPr>
    </w:p>
    <w:p w14:paraId="3709A9DF" w14:textId="77777777" w:rsidR="00585735" w:rsidRDefault="00585735" w:rsidP="00585735">
      <w:pPr>
        <w:pStyle w:val="ListParagraph"/>
        <w:ind w:left="1100"/>
      </w:pPr>
      <w:r>
        <w:t>Interpretation of variants in loci associated with fluoroquinolone resistance</w:t>
      </w:r>
    </w:p>
    <w:p w14:paraId="48384453" w14:textId="77777777" w:rsidR="00585735" w:rsidRDefault="00585735" w:rsidP="00585735">
      <w:pPr>
        <w:pStyle w:val="ListParagraph"/>
        <w:ind w:left="1100"/>
      </w:pPr>
    </w:p>
    <w:p w14:paraId="2E02DA9A" w14:textId="75C33F45" w:rsidR="00585735" w:rsidRDefault="00F53DCD" w:rsidP="00585735">
      <w:pPr>
        <w:pStyle w:val="ListParagraph"/>
        <w:ind w:left="1100"/>
      </w:pPr>
      <w:proofErr w:type="spellStart"/>
      <w:r w:rsidRPr="001F429A">
        <w:rPr>
          <w:i/>
          <w:iCs/>
        </w:rPr>
        <w:t>gyrB</w:t>
      </w:r>
      <w:proofErr w:type="spellEnd"/>
      <w:r w:rsidR="00585735">
        <w:t xml:space="preserve"> </w:t>
      </w:r>
      <w:r w:rsidRPr="00585735">
        <w:t>NC_000962.3:5240</w:t>
      </w:r>
      <w:r w:rsidR="00A672D4">
        <w:t>-</w:t>
      </w:r>
      <w:r w:rsidRPr="00585735">
        <w:t>7267 (+ strand)</w:t>
      </w:r>
    </w:p>
    <w:p w14:paraId="7D277D45" w14:textId="4CD59742" w:rsidR="00585735" w:rsidRDefault="00F53DCD" w:rsidP="00585735">
      <w:pPr>
        <w:pStyle w:val="ListParagraph"/>
        <w:ind w:left="1100"/>
      </w:pPr>
      <w:proofErr w:type="spellStart"/>
      <w:r w:rsidRPr="00585735">
        <w:t>DRLociBed</w:t>
      </w:r>
      <w:proofErr w:type="spellEnd"/>
      <w:r w:rsidRPr="00585735">
        <w:t>: 6571</w:t>
      </w:r>
      <w:r w:rsidR="00A672D4">
        <w:t>-</w:t>
      </w:r>
      <w:r w:rsidRPr="00585735">
        <w:t>6762 (coding region 446-507)</w:t>
      </w:r>
    </w:p>
    <w:p w14:paraId="6BC07CB0" w14:textId="6468B25F" w:rsidR="00585735" w:rsidRDefault="00F53DCD" w:rsidP="00585735">
      <w:pPr>
        <w:pStyle w:val="ListParagraph"/>
        <w:ind w:left="1100"/>
      </w:pPr>
      <w:r w:rsidRPr="00585735">
        <w:t>Report: "</w:t>
      </w:r>
      <w:r w:rsidR="00F47ADC">
        <w:t xml:space="preserve">all </w:t>
      </w:r>
      <w:r w:rsidRPr="00585735">
        <w:t>Non-synonymous"</w:t>
      </w:r>
    </w:p>
    <w:p w14:paraId="277447D2" w14:textId="7168D8FE" w:rsidR="00585735" w:rsidRDefault="00F53DCD" w:rsidP="00585735">
      <w:pPr>
        <w:pStyle w:val="ListParagraph"/>
        <w:ind w:left="1100"/>
      </w:pPr>
      <w:r w:rsidRPr="00585735">
        <w:t xml:space="preserve">Interpret: </w:t>
      </w:r>
      <w:r w:rsidR="00585735">
        <w:t>Reportable variants are initially interpreted as “FQ-U”. The interpretation of variants found in the Interpretation Look-up Table</w:t>
      </w:r>
      <w:r w:rsidR="00D23731">
        <w:t xml:space="preserve"> (Supplementary table 3)</w:t>
      </w:r>
      <w:r w:rsidR="00585735">
        <w:t xml:space="preserve"> is updated as indicated in the table.</w:t>
      </w:r>
    </w:p>
    <w:p w14:paraId="1EB4E2F8" w14:textId="32F3FCE9" w:rsidR="00F53DCD" w:rsidRPr="00585735" w:rsidRDefault="00F53DCD" w:rsidP="00585735">
      <w:pPr>
        <w:pStyle w:val="ListParagraph"/>
        <w:ind w:left="1100"/>
      </w:pPr>
    </w:p>
    <w:p w14:paraId="31DE29FD" w14:textId="0FB65984" w:rsidR="00585735" w:rsidRDefault="00F53DCD" w:rsidP="00F53DCD">
      <w:pPr>
        <w:pStyle w:val="ListParagraph"/>
        <w:ind w:left="1100"/>
      </w:pPr>
      <w:proofErr w:type="spellStart"/>
      <w:r w:rsidRPr="001F429A">
        <w:rPr>
          <w:i/>
          <w:iCs/>
        </w:rPr>
        <w:t>gyrA</w:t>
      </w:r>
      <w:proofErr w:type="spellEnd"/>
      <w:r w:rsidRPr="00585735">
        <w:t> NC_000962.3:7302</w:t>
      </w:r>
      <w:r w:rsidR="00A672D4">
        <w:t>-</w:t>
      </w:r>
      <w:r w:rsidRPr="00585735">
        <w:t>9818 (+ strand)</w:t>
      </w:r>
    </w:p>
    <w:p w14:paraId="3D15DAB9" w14:textId="01B76DEE" w:rsidR="00585735" w:rsidRDefault="00F53DCD" w:rsidP="00F53DCD">
      <w:pPr>
        <w:pStyle w:val="ListParagraph"/>
        <w:ind w:left="1100"/>
      </w:pPr>
      <w:proofErr w:type="spellStart"/>
      <w:r w:rsidRPr="00585735">
        <w:t>DRLociBed</w:t>
      </w:r>
      <w:proofErr w:type="spellEnd"/>
      <w:r w:rsidRPr="00585735">
        <w:t>: 7360</w:t>
      </w:r>
      <w:r w:rsidR="00A672D4">
        <w:t>-</w:t>
      </w:r>
      <w:r w:rsidRPr="00585735">
        <w:t>7583 (coding region 20-94)</w:t>
      </w:r>
    </w:p>
    <w:p w14:paraId="1706D09E" w14:textId="49B2E19E" w:rsidR="00585735" w:rsidRDefault="00F53DCD" w:rsidP="00F53DCD">
      <w:pPr>
        <w:pStyle w:val="ListParagraph"/>
        <w:ind w:left="1100"/>
      </w:pPr>
      <w:r w:rsidRPr="00585735">
        <w:t>Report: "</w:t>
      </w:r>
      <w:r w:rsidR="00F47ADC">
        <w:t xml:space="preserve">all </w:t>
      </w:r>
      <w:r w:rsidRPr="00585735">
        <w:t>Non-synonymous (codons 88-94)</w:t>
      </w:r>
    </w:p>
    <w:p w14:paraId="23E255B2" w14:textId="321C6F25" w:rsidR="00585735" w:rsidRDefault="00585735" w:rsidP="00585735">
      <w:pPr>
        <w:pStyle w:val="ListParagraph"/>
        <w:ind w:left="1100"/>
      </w:pPr>
      <w:r w:rsidRPr="00585735">
        <w:t xml:space="preserve">Interpret: </w:t>
      </w:r>
      <w:r>
        <w:t>Reportable variants are initially interpreted as “FQ-U”. The interpretation of variants found in the Interpretation Look-up Table</w:t>
      </w:r>
      <w:r w:rsidR="00D23731">
        <w:t xml:space="preserve"> (Supplementary table 3)</w:t>
      </w:r>
      <w:r>
        <w:t xml:space="preserve"> is updated as indicated in the table.</w:t>
      </w:r>
    </w:p>
    <w:p w14:paraId="49A85BBD" w14:textId="5AD42FA9" w:rsidR="00585735" w:rsidRDefault="00585735" w:rsidP="00585735">
      <w:pPr>
        <w:pStyle w:val="ListParagraph"/>
        <w:ind w:left="1100"/>
      </w:pPr>
    </w:p>
    <w:p w14:paraId="1935439C" w14:textId="3FA9DD01" w:rsidR="00585735" w:rsidRDefault="00F47ADC" w:rsidP="00585735">
      <w:pPr>
        <w:pStyle w:val="ListParagraph"/>
        <w:ind w:left="1100"/>
      </w:pPr>
      <w:r>
        <w:t>Final p</w:t>
      </w:r>
      <w:r w:rsidR="00585735">
        <w:t>rediction of antimicrobial resistance</w:t>
      </w:r>
    </w:p>
    <w:p w14:paraId="00DDD48D" w14:textId="592FE343" w:rsidR="00585735" w:rsidRDefault="00585735" w:rsidP="00585735">
      <w:pPr>
        <w:pStyle w:val="ListParagraph"/>
        <w:ind w:left="1100"/>
      </w:pPr>
    </w:p>
    <w:p w14:paraId="1D2E6A78" w14:textId="479F78B2" w:rsidR="00585735" w:rsidRDefault="00585735" w:rsidP="00585735">
      <w:pPr>
        <w:pStyle w:val="ListParagraph"/>
        <w:ind w:left="1100"/>
      </w:pPr>
      <w:r>
        <w:t xml:space="preserve">An isolate of </w:t>
      </w:r>
      <w:r w:rsidRPr="00A672D4">
        <w:rPr>
          <w:i/>
          <w:iCs/>
        </w:rPr>
        <w:t>M. tuberculosis</w:t>
      </w:r>
      <w:r>
        <w:t xml:space="preserve"> complex is reported as resistant to isoniazid based on the presence of any variant interpreted as “INH-R”, is reported as susceptible to isoniazid based on the absence of any variants interpreted as “INH-R” or “INH-U”</w:t>
      </w:r>
      <w:r w:rsidR="00A672D4">
        <w:t xml:space="preserve"> </w:t>
      </w:r>
      <w:r>
        <w:t xml:space="preserve">and is reported as isoniazid susceptibility unknown </w:t>
      </w:r>
      <w:r w:rsidR="006C01D2">
        <w:t>based on the presence of variants interpreted as “INH-U” in the absence of variants interpreted as “INH-R”.</w:t>
      </w:r>
    </w:p>
    <w:p w14:paraId="25EFC8A2" w14:textId="7AF0BEA6" w:rsidR="006C01D2" w:rsidRDefault="006C01D2" w:rsidP="00585735">
      <w:pPr>
        <w:pStyle w:val="ListParagraph"/>
        <w:ind w:left="1100"/>
      </w:pPr>
    </w:p>
    <w:p w14:paraId="19405F80" w14:textId="0F28B74F" w:rsidR="006C01D2" w:rsidRDefault="006C01D2" w:rsidP="006C01D2">
      <w:pPr>
        <w:pStyle w:val="ListParagraph"/>
        <w:ind w:left="1100"/>
      </w:pPr>
      <w:r>
        <w:t xml:space="preserve">An isolate of </w:t>
      </w:r>
      <w:r w:rsidRPr="00397B76">
        <w:rPr>
          <w:i/>
          <w:iCs/>
        </w:rPr>
        <w:t>M. tuberculosis</w:t>
      </w:r>
      <w:r>
        <w:t xml:space="preserve"> complex is reported as resistant to rifampicin based on the presence of any variant interpreted as “RIF-R”, is reported as susceptible to rifampicin based on the absence of any variants interpreted as “RIF-R” or “RIF-U”</w:t>
      </w:r>
      <w:r w:rsidR="00A672D4">
        <w:t xml:space="preserve"> </w:t>
      </w:r>
      <w:r>
        <w:t>and is reported as rifampicin susceptibility unknown based on the presence of variants interpreted as “RIF-U” in the absence of variants interpreted as “RIF-R”.</w:t>
      </w:r>
    </w:p>
    <w:p w14:paraId="00CED14E" w14:textId="559C73E3" w:rsidR="006C01D2" w:rsidRDefault="006C01D2" w:rsidP="00585735">
      <w:pPr>
        <w:pStyle w:val="ListParagraph"/>
        <w:ind w:left="1100"/>
      </w:pPr>
    </w:p>
    <w:p w14:paraId="7727F396" w14:textId="500E6365" w:rsidR="006C01D2" w:rsidRDefault="006C01D2" w:rsidP="006C01D2">
      <w:pPr>
        <w:pStyle w:val="ListParagraph"/>
        <w:ind w:left="1100"/>
      </w:pPr>
      <w:r>
        <w:t xml:space="preserve">An isolate of </w:t>
      </w:r>
      <w:r w:rsidRPr="00397B76">
        <w:rPr>
          <w:i/>
          <w:iCs/>
        </w:rPr>
        <w:t>M. tuberculosis</w:t>
      </w:r>
      <w:r>
        <w:t xml:space="preserve"> complex is reported as resistant to pyrazinamide based on the presence of any variant interpreted as “PZA-R”, is reported as susceptible to</w:t>
      </w:r>
      <w:r w:rsidRPr="006C01D2">
        <w:t xml:space="preserve"> </w:t>
      </w:r>
      <w:r>
        <w:t>pyrazinamide based on the absence of any variants interpreted as “PZA-R” or “PZA-U”</w:t>
      </w:r>
      <w:r w:rsidR="003C7F72">
        <w:t xml:space="preserve"> </w:t>
      </w:r>
      <w:r>
        <w:t>and is reported as pyrazinamide susceptibility unknown based on the presence of variants interpreted as “PZA-U” in the absence of variants interpreted as “PZA-R”.</w:t>
      </w:r>
    </w:p>
    <w:p w14:paraId="6E16AE41" w14:textId="52B8CAFC" w:rsidR="006C01D2" w:rsidRDefault="006C01D2" w:rsidP="00585735">
      <w:pPr>
        <w:pStyle w:val="ListParagraph"/>
        <w:ind w:left="1100"/>
      </w:pPr>
    </w:p>
    <w:p w14:paraId="17D135F3" w14:textId="1DF21E3F" w:rsidR="006C01D2" w:rsidRDefault="006C01D2" w:rsidP="006C01D2">
      <w:pPr>
        <w:pStyle w:val="ListParagraph"/>
        <w:ind w:left="1100"/>
      </w:pPr>
      <w:r>
        <w:t xml:space="preserve">An isolate of </w:t>
      </w:r>
      <w:r w:rsidRPr="00397B76">
        <w:rPr>
          <w:i/>
          <w:iCs/>
        </w:rPr>
        <w:t>M. tuberculosis</w:t>
      </w:r>
      <w:r>
        <w:t xml:space="preserve"> complex is reported as resistant to ethambutol based on the presence of any variant interpreted as “EMB-R”, is reported as susceptible to ethambutol based on the absence of any variants interpreted as “EMB-R” or “EMB-U”</w:t>
      </w:r>
      <w:r w:rsidR="003C7F72">
        <w:t xml:space="preserve"> </w:t>
      </w:r>
      <w:r>
        <w:t>and is reported as ethambutol susceptibility unknown based on the presence of variants interpreted as “EMB-U” in the absence of variants interpreted as “EMB-R”.</w:t>
      </w:r>
    </w:p>
    <w:p w14:paraId="16500B61" w14:textId="500F571C" w:rsidR="006C01D2" w:rsidRDefault="006C01D2" w:rsidP="00585735">
      <w:pPr>
        <w:pStyle w:val="ListParagraph"/>
        <w:ind w:left="1100"/>
      </w:pPr>
    </w:p>
    <w:p w14:paraId="5414B191" w14:textId="5AB674FA" w:rsidR="006C01D2" w:rsidRDefault="006C01D2" w:rsidP="006C01D2">
      <w:pPr>
        <w:pStyle w:val="ListParagraph"/>
        <w:ind w:left="1100"/>
      </w:pPr>
      <w:r>
        <w:t xml:space="preserve">An isolate of </w:t>
      </w:r>
      <w:r w:rsidRPr="001F429A">
        <w:rPr>
          <w:i/>
          <w:iCs/>
        </w:rPr>
        <w:t>M. tuberculosis</w:t>
      </w:r>
      <w:r>
        <w:t xml:space="preserve"> complex is reported as resistant to fluoroquinolone based on the presence of any variant interpreted as “FQ-R”, is reported as susceptible to fluoroquinolone based on the absence of any variants interpreted as “FQ-R” or “FQ-U”</w:t>
      </w:r>
      <w:r w:rsidR="003C7F72">
        <w:t xml:space="preserve"> </w:t>
      </w:r>
      <w:r>
        <w:t>and is reported as fluoroquinolone susceptibility unknown based on the presence of variants interpreted as “FQ-U” in the absence of variants interpreted as “FQ-R”.</w:t>
      </w:r>
    </w:p>
    <w:p w14:paraId="74DEBC3D" w14:textId="77777777" w:rsidR="006C01D2" w:rsidRDefault="006C01D2" w:rsidP="006C01D2">
      <w:pPr>
        <w:pStyle w:val="ListParagraph"/>
        <w:ind w:left="1100"/>
      </w:pPr>
    </w:p>
    <w:p w14:paraId="34C964CD" w14:textId="38ECF0CD" w:rsidR="00C10808" w:rsidRDefault="00C10808" w:rsidP="006C01D2">
      <w:pPr>
        <w:pStyle w:val="ListParagraph"/>
        <w:ind w:left="1100"/>
      </w:pPr>
      <w:r>
        <w:t>Tools: interprete.py</w:t>
      </w:r>
    </w:p>
    <w:p w14:paraId="3AC8E13F" w14:textId="10A4CFB6" w:rsidR="00404A59" w:rsidRDefault="00C10808" w:rsidP="00414DC8">
      <w:pPr>
        <w:pStyle w:val="ListParagraph"/>
        <w:ind w:left="1100"/>
      </w:pPr>
      <w:r>
        <w:t>Input files: summary.txt, reportable.txt, DR_loci_annotation.txt, structural_variants.txt, target_coverage.txt</w:t>
      </w:r>
    </w:p>
    <w:p w14:paraId="42D82749" w14:textId="77777777" w:rsidR="007F585F" w:rsidRDefault="007F585F" w:rsidP="00C715B5">
      <w:pPr>
        <w:pStyle w:val="ListParagraph"/>
        <w:ind w:left="1100"/>
      </w:pPr>
    </w:p>
    <w:p w14:paraId="244B291C" w14:textId="086A7FF2" w:rsidR="000E5C04" w:rsidRDefault="007F585F" w:rsidP="007F585F">
      <w:pPr>
        <w:pStyle w:val="ListParagraph"/>
        <w:numPr>
          <w:ilvl w:val="1"/>
          <w:numId w:val="1"/>
        </w:numPr>
      </w:pPr>
      <w:r>
        <w:t>Meta</w:t>
      </w:r>
      <w:r w:rsidR="000526B8">
        <w:t>data Capture</w:t>
      </w:r>
    </w:p>
    <w:p w14:paraId="2BF81F98" w14:textId="67DD4FCA" w:rsidR="00F7136D" w:rsidRDefault="00B252DF" w:rsidP="00562348">
      <w:pPr>
        <w:pStyle w:val="ListParagraph"/>
        <w:ind w:left="1100"/>
      </w:pPr>
      <w:r>
        <w:t xml:space="preserve">Metadata on </w:t>
      </w:r>
      <w:r w:rsidR="007E577B">
        <w:t>each sample is captured in the log file that is a part of the result</w:t>
      </w:r>
      <w:r w:rsidR="005D6041">
        <w:t xml:space="preserve"> output for each individual sample. The log file </w:t>
      </w:r>
      <w:r w:rsidR="00A653C1">
        <w:t>lists</w:t>
      </w:r>
      <w:r w:rsidR="005D6041">
        <w:t xml:space="preserve"> details on</w:t>
      </w:r>
      <w:r w:rsidR="00336DBF">
        <w:t xml:space="preserve"> the user id,</w:t>
      </w:r>
      <w:r w:rsidR="005D6041">
        <w:t xml:space="preserve"> </w:t>
      </w:r>
      <w:r w:rsidR="00CE0755">
        <w:t xml:space="preserve">the input </w:t>
      </w:r>
      <w:r w:rsidR="007944B7">
        <w:t>command,</w:t>
      </w:r>
      <w:r w:rsidR="00CE0755">
        <w:t xml:space="preserve"> and parameters for each of the tools in the pipeline</w:t>
      </w:r>
      <w:r w:rsidR="00B56430">
        <w:t xml:space="preserve">, the </w:t>
      </w:r>
      <w:r w:rsidR="00F33A95">
        <w:t>different steps</w:t>
      </w:r>
      <w:r w:rsidR="006F732C">
        <w:t xml:space="preserve"> implemented in the analysis, the input </w:t>
      </w:r>
      <w:r w:rsidR="00F37CFE">
        <w:t>filenames</w:t>
      </w:r>
      <w:r w:rsidR="006F732C">
        <w:t xml:space="preserve">, the names of all the </w:t>
      </w:r>
      <w:r w:rsidR="00F37CFE">
        <w:t>intermediary</w:t>
      </w:r>
      <w:r w:rsidR="006F732C">
        <w:t xml:space="preserve"> files created and the </w:t>
      </w:r>
      <w:r w:rsidR="00F37CFE">
        <w:t>output file names and location.</w:t>
      </w:r>
      <w:r w:rsidR="003516D0">
        <w:t xml:space="preserve"> The log file also has </w:t>
      </w:r>
      <w:r w:rsidR="00663DB8">
        <w:t>all the runtime messages and warnings from the third-party tools implemented in the pipeline</w:t>
      </w:r>
      <w:r w:rsidR="005E6DA6">
        <w:t>.</w:t>
      </w:r>
      <w:r w:rsidR="0046682A">
        <w:t xml:space="preserve"> </w:t>
      </w:r>
    </w:p>
    <w:p w14:paraId="53FBB16C" w14:textId="43711D66" w:rsidR="00F16332" w:rsidRDefault="00F7136D" w:rsidP="00F16332">
      <w:pPr>
        <w:pStyle w:val="ListParagraph"/>
        <w:ind w:left="1100"/>
      </w:pPr>
      <w:r>
        <w:t>In addition to the log file</w:t>
      </w:r>
      <w:r w:rsidR="00A653C1">
        <w:t>,</w:t>
      </w:r>
      <w:r>
        <w:t xml:space="preserve"> the </w:t>
      </w:r>
      <w:r w:rsidR="004E5CF8">
        <w:t xml:space="preserve">stats text </w:t>
      </w:r>
      <w:r w:rsidR="00336DBF">
        <w:t>file</w:t>
      </w:r>
      <w:r w:rsidR="004E5CF8">
        <w:t xml:space="preserve"> which is </w:t>
      </w:r>
      <w:r w:rsidR="00274B6D">
        <w:t>included in the results output also captures metadata information</w:t>
      </w:r>
      <w:r w:rsidR="00336DBF">
        <w:t xml:space="preserve"> about the</w:t>
      </w:r>
      <w:r w:rsidR="002D45AF">
        <w:t xml:space="preserve"> name and</w:t>
      </w:r>
      <w:r w:rsidR="00336DBF">
        <w:t xml:space="preserve"> version of the pipeline used</w:t>
      </w:r>
      <w:r w:rsidR="004D241A">
        <w:t>, the date and time of the ana</w:t>
      </w:r>
      <w:r w:rsidR="00212048">
        <w:t>lysis</w:t>
      </w:r>
      <w:r w:rsidR="00A653C1">
        <w:t>,</w:t>
      </w:r>
      <w:r w:rsidR="00085868">
        <w:t xml:space="preserve"> and </w:t>
      </w:r>
      <w:r w:rsidR="008D4FF0">
        <w:t>quality metrics for the sample.</w:t>
      </w:r>
      <w:r w:rsidR="00F16332">
        <w:tab/>
      </w:r>
    </w:p>
    <w:p w14:paraId="6581B09D" w14:textId="3B6159B7" w:rsidR="00BE6C63" w:rsidRDefault="00BE6C63" w:rsidP="00F16332">
      <w:pPr>
        <w:pStyle w:val="ListParagraph"/>
        <w:ind w:left="1100"/>
      </w:pPr>
    </w:p>
    <w:p w14:paraId="20BBA3CA" w14:textId="77777777" w:rsidR="00BE6C63" w:rsidRDefault="00BE6C63" w:rsidP="00F16332">
      <w:pPr>
        <w:pStyle w:val="ListParagraph"/>
        <w:ind w:left="1100"/>
      </w:pPr>
    </w:p>
    <w:p w14:paraId="40F2DDA9" w14:textId="402E606E" w:rsidR="00F16332" w:rsidRDefault="00F16332" w:rsidP="00F16332">
      <w:pPr>
        <w:pStyle w:val="ListParagraph"/>
        <w:ind w:left="1100"/>
      </w:pPr>
    </w:p>
    <w:p w14:paraId="796B5160" w14:textId="34BBB348" w:rsidR="00F16332" w:rsidRDefault="00F16332" w:rsidP="00F16332">
      <w:pPr>
        <w:pStyle w:val="ListParagraph"/>
        <w:numPr>
          <w:ilvl w:val="1"/>
          <w:numId w:val="1"/>
        </w:numPr>
      </w:pPr>
      <w:r>
        <w:t xml:space="preserve">Output files of </w:t>
      </w:r>
      <w:proofErr w:type="spellStart"/>
      <w:r>
        <w:t>varpipe_wgs</w:t>
      </w:r>
      <w:proofErr w:type="spellEnd"/>
    </w:p>
    <w:p w14:paraId="08EFD4EF" w14:textId="7B2B32DF" w:rsidR="00F16332" w:rsidRDefault="00F16332" w:rsidP="00F16332">
      <w:pPr>
        <w:pStyle w:val="ListParagraph"/>
        <w:ind w:left="1100"/>
      </w:pPr>
      <w:r>
        <w:t>The list of output files and a brief description are included in the table below.</w:t>
      </w:r>
    </w:p>
    <w:tbl>
      <w:tblPr>
        <w:tblW w:w="5000" w:type="pct"/>
        <w:tblCellMar>
          <w:left w:w="0" w:type="dxa"/>
          <w:right w:w="0" w:type="dxa"/>
        </w:tblCellMar>
        <w:tblLook w:val="0600" w:firstRow="0" w:lastRow="0" w:firstColumn="0" w:lastColumn="0" w:noHBand="1" w:noVBand="1"/>
      </w:tblPr>
      <w:tblGrid>
        <w:gridCol w:w="2502"/>
        <w:gridCol w:w="6848"/>
      </w:tblGrid>
      <w:tr w:rsidR="00F16332" w:rsidRPr="00CE3583" w14:paraId="12625B84"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98D4E15" w14:textId="77777777" w:rsidR="00F16332" w:rsidRPr="00CE3583" w:rsidRDefault="00F16332" w:rsidP="00385B19">
            <w:pPr>
              <w:spacing w:after="0" w:line="240" w:lineRule="auto"/>
              <w:textAlignment w:val="center"/>
              <w:rPr>
                <w:rFonts w:ascii="Arial" w:eastAsia="Times New Roman" w:hAnsi="Arial" w:cs="Arial"/>
                <w:sz w:val="20"/>
                <w:szCs w:val="20"/>
              </w:rPr>
            </w:pPr>
            <w:proofErr w:type="spellStart"/>
            <w:r w:rsidRPr="00CE3583">
              <w:rPr>
                <w:rFonts w:ascii="Calibri" w:eastAsia="Times New Roman" w:hAnsi="Calibri" w:cs="Calibri"/>
                <w:b/>
                <w:bCs/>
                <w:color w:val="000000"/>
                <w:kern w:val="24"/>
                <w:sz w:val="20"/>
                <w:szCs w:val="20"/>
              </w:rPr>
              <w:t>Varpipe_wgs</w:t>
            </w:r>
            <w:proofErr w:type="spellEnd"/>
            <w:r w:rsidRPr="00CE3583">
              <w:rPr>
                <w:rFonts w:ascii="Calibri" w:eastAsia="Times New Roman" w:hAnsi="Calibri" w:cs="Calibri"/>
                <w:b/>
                <w:bCs/>
                <w:color w:val="000000"/>
                <w:kern w:val="24"/>
                <w:sz w:val="20"/>
                <w:szCs w:val="20"/>
              </w:rPr>
              <w:t xml:space="preserve"> v1.0.2 output files</w:t>
            </w:r>
          </w:p>
        </w:tc>
        <w:tc>
          <w:tcPr>
            <w:tcW w:w="3662"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CF94895" w14:textId="77777777" w:rsidR="00F16332" w:rsidRPr="00CE3583" w:rsidRDefault="00F16332" w:rsidP="00385B19">
            <w:pPr>
              <w:spacing w:after="0" w:line="240" w:lineRule="auto"/>
              <w:jc w:val="center"/>
              <w:textAlignment w:val="center"/>
              <w:rPr>
                <w:rFonts w:ascii="Arial" w:eastAsia="Times New Roman" w:hAnsi="Arial" w:cs="Arial"/>
                <w:sz w:val="20"/>
                <w:szCs w:val="20"/>
              </w:rPr>
            </w:pPr>
            <w:r w:rsidRPr="00CE3583">
              <w:rPr>
                <w:rFonts w:ascii="Calibri" w:eastAsia="Times New Roman" w:hAnsi="Calibri" w:cs="Calibri"/>
                <w:b/>
                <w:bCs/>
                <w:color w:val="000000"/>
                <w:kern w:val="24"/>
                <w:sz w:val="20"/>
                <w:szCs w:val="20"/>
              </w:rPr>
              <w:t>Description</w:t>
            </w:r>
          </w:p>
        </w:tc>
      </w:tr>
      <w:tr w:rsidR="00F16332" w:rsidRPr="00CE3583" w14:paraId="74B9D872"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25D9332"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Log.txt</w:t>
            </w:r>
          </w:p>
        </w:tc>
        <w:tc>
          <w:tcPr>
            <w:tcW w:w="3662"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AE4C081"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 </w:t>
            </w:r>
          </w:p>
        </w:tc>
      </w:tr>
      <w:tr w:rsidR="00F16332" w:rsidRPr="00CE3583" w14:paraId="3B2158C4"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8B1877A"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Stat.txt</w:t>
            </w:r>
          </w:p>
        </w:tc>
        <w:tc>
          <w:tcPr>
            <w:tcW w:w="3662"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DA702BF" w14:textId="77777777" w:rsidR="00F16332" w:rsidRPr="00CE3583" w:rsidRDefault="00F16332" w:rsidP="00385B19">
            <w:pPr>
              <w:spacing w:after="0" w:line="240" w:lineRule="auto"/>
              <w:ind w:left="260"/>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 xml:space="preserve">Percent mapped reads, average genome coverage depth, </w:t>
            </w:r>
            <w:proofErr w:type="spellStart"/>
            <w:r w:rsidRPr="00CE3583">
              <w:rPr>
                <w:rFonts w:ascii="Calibri" w:eastAsia="Times New Roman" w:hAnsi="Calibri" w:cs="Calibri"/>
                <w:color w:val="000000"/>
                <w:kern w:val="24"/>
                <w:sz w:val="20"/>
                <w:szCs w:val="20"/>
              </w:rPr>
              <w:t>pecent</w:t>
            </w:r>
            <w:proofErr w:type="spellEnd"/>
            <w:r w:rsidRPr="00CE3583">
              <w:rPr>
                <w:rFonts w:ascii="Calibri" w:eastAsia="Times New Roman" w:hAnsi="Calibri" w:cs="Calibri"/>
                <w:color w:val="000000"/>
                <w:kern w:val="24"/>
                <w:sz w:val="20"/>
                <w:szCs w:val="20"/>
              </w:rPr>
              <w:t xml:space="preserve"> reference genome covered, pipeline version, analysis date</w:t>
            </w:r>
          </w:p>
        </w:tc>
      </w:tr>
      <w:tr w:rsidR="00F16332" w:rsidRPr="00CE3583" w14:paraId="52FF8151"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095728F4"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Lineage.txt</w:t>
            </w:r>
          </w:p>
        </w:tc>
        <w:tc>
          <w:tcPr>
            <w:tcW w:w="3662"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6FCAD2A2" w14:textId="77777777" w:rsidR="00F16332" w:rsidRPr="00CE3583" w:rsidRDefault="00F16332" w:rsidP="00385B19">
            <w:pPr>
              <w:spacing w:after="0" w:line="240" w:lineRule="auto"/>
              <w:ind w:left="260"/>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Lineage name</w:t>
            </w:r>
          </w:p>
        </w:tc>
      </w:tr>
      <w:tr w:rsidR="00F16332" w:rsidRPr="00CE3583" w14:paraId="0EB4A030"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F10F2FE"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lastRenderedPageBreak/>
              <w:t>Region_coverage.txt</w:t>
            </w:r>
          </w:p>
        </w:tc>
        <w:tc>
          <w:tcPr>
            <w:tcW w:w="3662"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846C9B3" w14:textId="77777777" w:rsidR="00F16332" w:rsidRPr="00CE3583" w:rsidRDefault="00F16332" w:rsidP="00385B19">
            <w:pPr>
              <w:spacing w:after="0" w:line="240" w:lineRule="auto"/>
              <w:ind w:left="260"/>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Average depth and percent region coverage for each open reading frame and intragenic region in the reference genome</w:t>
            </w:r>
          </w:p>
        </w:tc>
      </w:tr>
      <w:tr w:rsidR="00F16332" w:rsidRPr="00CE3583" w14:paraId="424A3515"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27201D7"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Structural_variant.txt</w:t>
            </w:r>
          </w:p>
        </w:tc>
        <w:tc>
          <w:tcPr>
            <w:tcW w:w="3662"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2ABD7BFC" w14:textId="77777777" w:rsidR="00F16332" w:rsidRPr="00CE3583" w:rsidRDefault="00F16332" w:rsidP="00385B19">
            <w:pPr>
              <w:spacing w:after="0" w:line="240" w:lineRule="auto"/>
              <w:ind w:left="260"/>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 xml:space="preserve">Description of large deletions in </w:t>
            </w:r>
            <w:proofErr w:type="spellStart"/>
            <w:r w:rsidRPr="00CE3583">
              <w:rPr>
                <w:rFonts w:ascii="Calibri" w:eastAsia="Times New Roman" w:hAnsi="Calibri" w:cs="Calibri"/>
                <w:color w:val="000000"/>
                <w:kern w:val="24"/>
                <w:sz w:val="20"/>
                <w:szCs w:val="20"/>
              </w:rPr>
              <w:t>pncA</w:t>
            </w:r>
            <w:proofErr w:type="spellEnd"/>
            <w:r w:rsidRPr="00CE3583">
              <w:rPr>
                <w:rFonts w:ascii="Calibri" w:eastAsia="Times New Roman" w:hAnsi="Calibri" w:cs="Calibri"/>
                <w:color w:val="000000"/>
                <w:kern w:val="24"/>
                <w:sz w:val="20"/>
                <w:szCs w:val="20"/>
              </w:rPr>
              <w:t xml:space="preserve"> or </w:t>
            </w:r>
            <w:proofErr w:type="spellStart"/>
            <w:r w:rsidRPr="00CE3583">
              <w:rPr>
                <w:rFonts w:ascii="Calibri" w:eastAsia="Times New Roman" w:hAnsi="Calibri" w:cs="Calibri"/>
                <w:color w:val="000000"/>
                <w:kern w:val="24"/>
                <w:sz w:val="20"/>
                <w:szCs w:val="20"/>
              </w:rPr>
              <w:t>furA</w:t>
            </w:r>
            <w:proofErr w:type="spellEnd"/>
            <w:r w:rsidRPr="00CE3583">
              <w:rPr>
                <w:rFonts w:ascii="Calibri" w:eastAsia="Times New Roman" w:hAnsi="Calibri" w:cs="Calibri"/>
                <w:color w:val="000000"/>
                <w:kern w:val="24"/>
                <w:sz w:val="20"/>
                <w:szCs w:val="20"/>
              </w:rPr>
              <w:t>..</w:t>
            </w:r>
            <w:proofErr w:type="spellStart"/>
            <w:r w:rsidRPr="00CE3583">
              <w:rPr>
                <w:rFonts w:ascii="Calibri" w:eastAsia="Times New Roman" w:hAnsi="Calibri" w:cs="Calibri"/>
                <w:color w:val="000000"/>
                <w:kern w:val="24"/>
                <w:sz w:val="20"/>
                <w:szCs w:val="20"/>
              </w:rPr>
              <w:t>katG</w:t>
            </w:r>
            <w:proofErr w:type="spellEnd"/>
          </w:p>
        </w:tc>
      </w:tr>
      <w:tr w:rsidR="00F16332" w:rsidRPr="00CE3583" w14:paraId="4531A279"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3E34BDC"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full_raw_annotation.txt</w:t>
            </w:r>
          </w:p>
        </w:tc>
        <w:tc>
          <w:tcPr>
            <w:tcW w:w="3662" w:type="pct"/>
            <w:vMerge w:val="restar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1E1F99C" w14:textId="77777777" w:rsidR="00F16332" w:rsidRPr="00CE3583" w:rsidRDefault="00F16332" w:rsidP="00385B19">
            <w:pPr>
              <w:spacing w:after="0" w:line="240" w:lineRule="auto"/>
              <w:ind w:left="260"/>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 xml:space="preserve">Unfiltered, annotated </w:t>
            </w:r>
            <w:proofErr w:type="spellStart"/>
            <w:r w:rsidRPr="00CE3583">
              <w:rPr>
                <w:rFonts w:ascii="Calibri" w:eastAsia="Times New Roman" w:hAnsi="Calibri" w:cs="Calibri"/>
                <w:color w:val="000000"/>
                <w:kern w:val="24"/>
                <w:sz w:val="20"/>
                <w:szCs w:val="20"/>
              </w:rPr>
              <w:t>vcf</w:t>
            </w:r>
            <w:proofErr w:type="spellEnd"/>
            <w:r w:rsidRPr="00CE3583">
              <w:rPr>
                <w:rFonts w:ascii="Calibri" w:eastAsia="Times New Roman" w:hAnsi="Calibri" w:cs="Calibri"/>
                <w:color w:val="000000"/>
                <w:kern w:val="24"/>
                <w:sz w:val="20"/>
                <w:szCs w:val="20"/>
              </w:rPr>
              <w:t xml:space="preserve"> with header</w:t>
            </w:r>
          </w:p>
        </w:tc>
      </w:tr>
      <w:tr w:rsidR="00F16332" w:rsidRPr="00CE3583" w14:paraId="105E7DE1"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C32DCC4"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DR_loci_raw_annotation.txt</w:t>
            </w:r>
          </w:p>
        </w:tc>
        <w:tc>
          <w:tcPr>
            <w:tcW w:w="3662" w:type="pct"/>
            <w:vMerge/>
            <w:tcBorders>
              <w:top w:val="single" w:sz="4" w:space="0" w:color="000000"/>
              <w:left w:val="single" w:sz="4" w:space="0" w:color="000000"/>
              <w:bottom w:val="single" w:sz="4" w:space="0" w:color="000000"/>
              <w:right w:val="single" w:sz="4" w:space="0" w:color="000000"/>
            </w:tcBorders>
            <w:vAlign w:val="center"/>
            <w:hideMark/>
          </w:tcPr>
          <w:p w14:paraId="664C18C0" w14:textId="77777777" w:rsidR="00F16332" w:rsidRPr="00CE3583" w:rsidRDefault="00F16332" w:rsidP="00385B19">
            <w:pPr>
              <w:spacing w:after="0" w:line="240" w:lineRule="auto"/>
              <w:ind w:left="260"/>
              <w:rPr>
                <w:rFonts w:ascii="Arial" w:eastAsia="Times New Roman" w:hAnsi="Arial" w:cs="Arial"/>
                <w:sz w:val="20"/>
                <w:szCs w:val="20"/>
              </w:rPr>
            </w:pPr>
          </w:p>
        </w:tc>
      </w:tr>
      <w:tr w:rsidR="00F16332" w:rsidRPr="00CE3583" w14:paraId="373C012A"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40FEB72"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full_annotation.txt</w:t>
            </w:r>
          </w:p>
        </w:tc>
        <w:tc>
          <w:tcPr>
            <w:tcW w:w="3662" w:type="pct"/>
            <w:vMerge w:val="restar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1C82B90" w14:textId="77777777" w:rsidR="00F16332" w:rsidRPr="00CE3583" w:rsidRDefault="00F16332" w:rsidP="00385B19">
            <w:pPr>
              <w:spacing w:after="0" w:line="240" w:lineRule="auto"/>
              <w:ind w:left="260"/>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 xml:space="preserve">Unfiltered, annotated </w:t>
            </w:r>
            <w:proofErr w:type="spellStart"/>
            <w:r w:rsidRPr="00CE3583">
              <w:rPr>
                <w:rFonts w:ascii="Calibri" w:eastAsia="Times New Roman" w:hAnsi="Calibri" w:cs="Calibri"/>
                <w:color w:val="000000"/>
                <w:kern w:val="24"/>
                <w:sz w:val="20"/>
                <w:szCs w:val="20"/>
              </w:rPr>
              <w:t>vcf</w:t>
            </w:r>
            <w:proofErr w:type="spellEnd"/>
            <w:r w:rsidRPr="00CE3583">
              <w:rPr>
                <w:rFonts w:ascii="Calibri" w:eastAsia="Times New Roman" w:hAnsi="Calibri" w:cs="Calibri"/>
                <w:color w:val="000000"/>
                <w:kern w:val="24"/>
                <w:sz w:val="20"/>
                <w:szCs w:val="20"/>
              </w:rPr>
              <w:t xml:space="preserve"> formatted for databasing</w:t>
            </w:r>
          </w:p>
        </w:tc>
      </w:tr>
      <w:tr w:rsidR="00F16332" w:rsidRPr="00CE3583" w14:paraId="7012D4EB"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4057789"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DR_loci_annotation.txt</w:t>
            </w:r>
          </w:p>
        </w:tc>
        <w:tc>
          <w:tcPr>
            <w:tcW w:w="3662" w:type="pct"/>
            <w:vMerge/>
            <w:tcBorders>
              <w:top w:val="single" w:sz="4" w:space="0" w:color="000000"/>
              <w:left w:val="single" w:sz="4" w:space="0" w:color="000000"/>
              <w:bottom w:val="single" w:sz="4" w:space="0" w:color="000000"/>
              <w:right w:val="single" w:sz="4" w:space="0" w:color="000000"/>
            </w:tcBorders>
            <w:vAlign w:val="center"/>
            <w:hideMark/>
          </w:tcPr>
          <w:p w14:paraId="30C77CFD" w14:textId="77777777" w:rsidR="00F16332" w:rsidRPr="00CE3583" w:rsidRDefault="00F16332" w:rsidP="00385B19">
            <w:pPr>
              <w:spacing w:after="0" w:line="240" w:lineRule="auto"/>
              <w:ind w:left="260"/>
              <w:rPr>
                <w:rFonts w:ascii="Arial" w:eastAsia="Times New Roman" w:hAnsi="Arial" w:cs="Arial"/>
                <w:sz w:val="20"/>
                <w:szCs w:val="20"/>
              </w:rPr>
            </w:pPr>
          </w:p>
        </w:tc>
      </w:tr>
      <w:tr w:rsidR="00F16332" w:rsidRPr="00CE3583" w14:paraId="57ADC836"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1D7F2180"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full_final_annotation.txt</w:t>
            </w:r>
          </w:p>
        </w:tc>
        <w:tc>
          <w:tcPr>
            <w:tcW w:w="3662" w:type="pct"/>
            <w:vMerge w:val="restar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3134F528" w14:textId="77777777" w:rsidR="00F16332" w:rsidRPr="00CE3583" w:rsidRDefault="00F16332" w:rsidP="00385B19">
            <w:pPr>
              <w:spacing w:after="0" w:line="240" w:lineRule="auto"/>
              <w:ind w:left="260"/>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 xml:space="preserve">Filtered annotated </w:t>
            </w:r>
            <w:proofErr w:type="spellStart"/>
            <w:r w:rsidRPr="00CE3583">
              <w:rPr>
                <w:rFonts w:ascii="Calibri" w:eastAsia="Times New Roman" w:hAnsi="Calibri" w:cs="Calibri"/>
                <w:color w:val="000000"/>
                <w:kern w:val="24"/>
                <w:sz w:val="20"/>
                <w:szCs w:val="20"/>
              </w:rPr>
              <w:t>vcf</w:t>
            </w:r>
            <w:proofErr w:type="spellEnd"/>
            <w:r w:rsidRPr="00CE3583">
              <w:rPr>
                <w:rFonts w:ascii="Calibri" w:eastAsia="Times New Roman" w:hAnsi="Calibri" w:cs="Calibri"/>
                <w:color w:val="000000"/>
                <w:kern w:val="24"/>
                <w:sz w:val="20"/>
                <w:szCs w:val="20"/>
              </w:rPr>
              <w:t xml:space="preserve"> (pass filter, &gt;5% allelic frequency)</w:t>
            </w:r>
          </w:p>
        </w:tc>
      </w:tr>
      <w:tr w:rsidR="00F16332" w:rsidRPr="00CE3583" w14:paraId="086DF407"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0E6A0CD"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DR_loci_final_annotation.txt</w:t>
            </w:r>
          </w:p>
        </w:tc>
        <w:tc>
          <w:tcPr>
            <w:tcW w:w="3662" w:type="pct"/>
            <w:vMerge/>
            <w:tcBorders>
              <w:top w:val="single" w:sz="4" w:space="0" w:color="000000"/>
              <w:left w:val="single" w:sz="4" w:space="0" w:color="000000"/>
              <w:bottom w:val="single" w:sz="4" w:space="0" w:color="000000"/>
              <w:right w:val="single" w:sz="4" w:space="0" w:color="000000"/>
            </w:tcBorders>
            <w:vAlign w:val="center"/>
            <w:hideMark/>
          </w:tcPr>
          <w:p w14:paraId="6AB3A280" w14:textId="77777777" w:rsidR="00F16332" w:rsidRPr="00CE3583" w:rsidRDefault="00F16332" w:rsidP="00385B19">
            <w:pPr>
              <w:spacing w:after="0" w:line="240" w:lineRule="auto"/>
              <w:ind w:left="260"/>
              <w:rPr>
                <w:rFonts w:ascii="Arial" w:eastAsia="Times New Roman" w:hAnsi="Arial" w:cs="Arial"/>
                <w:sz w:val="20"/>
                <w:szCs w:val="20"/>
              </w:rPr>
            </w:pPr>
          </w:p>
        </w:tc>
      </w:tr>
      <w:tr w:rsidR="00F16332" w:rsidRPr="00CE3583" w14:paraId="05358F3B"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D3756C1"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Summary.txt (report.pdf)</w:t>
            </w:r>
          </w:p>
        </w:tc>
        <w:tc>
          <w:tcPr>
            <w:tcW w:w="3662"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4F081C61" w14:textId="77777777" w:rsidR="00F16332" w:rsidRPr="00CE3583" w:rsidRDefault="00F16332" w:rsidP="00385B19">
            <w:pPr>
              <w:spacing w:after="0" w:line="240" w:lineRule="auto"/>
              <w:ind w:left="260"/>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Sample statistics, loci coverage, reported variants and interpretation</w:t>
            </w:r>
          </w:p>
        </w:tc>
      </w:tr>
      <w:tr w:rsidR="00F16332" w:rsidRPr="00CE3583" w14:paraId="2C154779" w14:textId="77777777" w:rsidTr="00385B19">
        <w:tc>
          <w:tcPr>
            <w:tcW w:w="1338"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2C483AD" w14:textId="77777777" w:rsidR="00F16332" w:rsidRPr="00CE3583" w:rsidRDefault="00F16332" w:rsidP="00385B19">
            <w:pPr>
              <w:spacing w:after="0" w:line="240" w:lineRule="auto"/>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Interpretation.txt</w:t>
            </w:r>
          </w:p>
        </w:tc>
        <w:tc>
          <w:tcPr>
            <w:tcW w:w="3662"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14:paraId="77FC7B5B" w14:textId="77777777" w:rsidR="00F16332" w:rsidRPr="00CE3583" w:rsidRDefault="00F16332" w:rsidP="00385B19">
            <w:pPr>
              <w:spacing w:after="0" w:line="240" w:lineRule="auto"/>
              <w:ind w:left="260"/>
              <w:textAlignment w:val="center"/>
              <w:rPr>
                <w:rFonts w:ascii="Arial" w:eastAsia="Times New Roman" w:hAnsi="Arial" w:cs="Arial"/>
                <w:sz w:val="20"/>
                <w:szCs w:val="20"/>
              </w:rPr>
            </w:pPr>
            <w:r w:rsidRPr="00CE3583">
              <w:rPr>
                <w:rFonts w:ascii="Calibri" w:eastAsia="Times New Roman" w:hAnsi="Calibri" w:cs="Calibri"/>
                <w:color w:val="000000"/>
                <w:kern w:val="24"/>
                <w:sz w:val="20"/>
                <w:szCs w:val="20"/>
              </w:rPr>
              <w:t>Effect of variants on antibiotic resistance</w:t>
            </w:r>
          </w:p>
        </w:tc>
      </w:tr>
    </w:tbl>
    <w:p w14:paraId="434B9D88" w14:textId="77777777" w:rsidR="00F16332" w:rsidRDefault="00F16332" w:rsidP="00F16332">
      <w:pPr>
        <w:pStyle w:val="ListParagraph"/>
        <w:ind w:left="1100"/>
      </w:pPr>
    </w:p>
    <w:p w14:paraId="0B5C0968" w14:textId="77777777" w:rsidR="00562348" w:rsidRDefault="00562348" w:rsidP="00562348">
      <w:pPr>
        <w:pStyle w:val="ListParagraph"/>
        <w:ind w:left="1100"/>
      </w:pPr>
    </w:p>
    <w:p w14:paraId="025F1F3E" w14:textId="163E40ED" w:rsidR="00BE6C63" w:rsidRDefault="00BE6C63" w:rsidP="00A67B51">
      <w:pPr>
        <w:rPr>
          <w:b/>
          <w:bCs/>
        </w:rPr>
      </w:pPr>
    </w:p>
    <w:p w14:paraId="6D4D8ECD" w14:textId="536C42FC" w:rsidR="00BE6C63" w:rsidRDefault="00BE6C63" w:rsidP="00A67B51">
      <w:pPr>
        <w:rPr>
          <w:b/>
          <w:bCs/>
        </w:rPr>
      </w:pPr>
    </w:p>
    <w:p w14:paraId="7B52A8C4" w14:textId="77777777" w:rsidR="00BE6C63" w:rsidRDefault="00BE6C63" w:rsidP="00A67B51">
      <w:pPr>
        <w:rPr>
          <w:b/>
          <w:bCs/>
        </w:rPr>
      </w:pPr>
    </w:p>
    <w:p w14:paraId="0BCA3A81" w14:textId="6961BA25" w:rsidR="005F7482" w:rsidRPr="00A67B51" w:rsidRDefault="006C2AD0" w:rsidP="00A67B51">
      <w:pPr>
        <w:rPr>
          <w:b/>
          <w:bCs/>
        </w:rPr>
      </w:pPr>
      <w:r>
        <w:rPr>
          <w:b/>
          <w:bCs/>
        </w:rPr>
        <w:t>R</w:t>
      </w:r>
      <w:r w:rsidR="00FA0610" w:rsidRPr="00A67B51">
        <w:rPr>
          <w:b/>
          <w:bCs/>
        </w:rPr>
        <w:t>eferen</w:t>
      </w:r>
      <w:r w:rsidR="00350041" w:rsidRPr="00A67B51">
        <w:rPr>
          <w:b/>
          <w:bCs/>
        </w:rPr>
        <w:t>ces</w:t>
      </w:r>
    </w:p>
    <w:p w14:paraId="17E8DD0F" w14:textId="7D9FACD3" w:rsidR="00350041" w:rsidRDefault="0047713B" w:rsidP="008D1FA2">
      <w:pPr>
        <w:pStyle w:val="ListParagraph"/>
        <w:numPr>
          <w:ilvl w:val="0"/>
          <w:numId w:val="19"/>
        </w:numPr>
      </w:pPr>
      <w:r>
        <w:t>Shea J, Halse TA</w:t>
      </w:r>
      <w:r w:rsidR="0093103E">
        <w:t xml:space="preserve">, Lapierre P, </w:t>
      </w:r>
      <w:proofErr w:type="spellStart"/>
      <w:r w:rsidR="0093103E">
        <w:t>Shudt</w:t>
      </w:r>
      <w:proofErr w:type="spellEnd"/>
      <w:r w:rsidR="0093103E">
        <w:t xml:space="preserve"> M, </w:t>
      </w:r>
      <w:proofErr w:type="spellStart"/>
      <w:r w:rsidR="0093103E">
        <w:t>Kohlerschmidt</w:t>
      </w:r>
      <w:proofErr w:type="spellEnd"/>
      <w:r w:rsidR="0093103E">
        <w:t xml:space="preserve"> D, Van </w:t>
      </w:r>
      <w:proofErr w:type="spellStart"/>
      <w:r w:rsidR="0093103E">
        <w:t>Roey</w:t>
      </w:r>
      <w:proofErr w:type="spellEnd"/>
      <w:r w:rsidR="0093103E">
        <w:t xml:space="preserve"> P, </w:t>
      </w:r>
      <w:proofErr w:type="spellStart"/>
      <w:r w:rsidR="0093103E">
        <w:t>Limber</w:t>
      </w:r>
      <w:r w:rsidR="005D5CF8">
        <w:t>ger</w:t>
      </w:r>
      <w:proofErr w:type="spellEnd"/>
      <w:r w:rsidR="005D5CF8">
        <w:t xml:space="preserve"> R, Taylor J, Escuyer V, Musser KA; </w:t>
      </w:r>
      <w:r w:rsidR="00474115">
        <w:t>Comprehensive Whole Genome</w:t>
      </w:r>
      <w:r w:rsidR="00A60213">
        <w:t xml:space="preserve"> Sequencing and reporting of Drug Resistance Profiles on Clinical cases of </w:t>
      </w:r>
      <w:r w:rsidR="00A60213" w:rsidRPr="00397B76">
        <w:rPr>
          <w:i/>
          <w:iCs/>
        </w:rPr>
        <w:t>Mycobacterium tuberculosis</w:t>
      </w:r>
      <w:r w:rsidR="00A60213">
        <w:t xml:space="preserve"> in New York State</w:t>
      </w:r>
      <w:r>
        <w:t>;</w:t>
      </w:r>
      <w:r w:rsidR="003258E2">
        <w:t xml:space="preserve"> </w:t>
      </w:r>
      <w:r w:rsidR="003258E2" w:rsidRPr="008D1FA2">
        <w:rPr>
          <w:i/>
          <w:iCs/>
        </w:rPr>
        <w:t xml:space="preserve">J Clin </w:t>
      </w:r>
      <w:proofErr w:type="spellStart"/>
      <w:r w:rsidR="003258E2" w:rsidRPr="008D1FA2">
        <w:rPr>
          <w:i/>
          <w:iCs/>
        </w:rPr>
        <w:t>Microbiol</w:t>
      </w:r>
      <w:proofErr w:type="spellEnd"/>
      <w:r w:rsidR="003258E2">
        <w:t xml:space="preserve"> 2017 Jun;55(6)</w:t>
      </w:r>
      <w:r w:rsidR="005C24DC">
        <w:t>:1871-1882</w:t>
      </w:r>
    </w:p>
    <w:p w14:paraId="71B6044C" w14:textId="3D3B4AD5" w:rsidR="000F1908" w:rsidRPr="001D12A0" w:rsidRDefault="00820E30" w:rsidP="008D1FA2">
      <w:pPr>
        <w:pStyle w:val="ListParagraph"/>
        <w:numPr>
          <w:ilvl w:val="0"/>
          <w:numId w:val="19"/>
        </w:numPr>
        <w:rPr>
          <w:i/>
          <w:iCs/>
        </w:rPr>
      </w:pPr>
      <w:r>
        <w:t xml:space="preserve">Campbell P, Morlock G, </w:t>
      </w:r>
      <w:r w:rsidR="003D7628">
        <w:t xml:space="preserve">Sikes D, Dalton T, Metchock B, Starks A, </w:t>
      </w:r>
      <w:r w:rsidR="0009194A">
        <w:t>Hooks D, Cowan S, Plikaytis B, Posey J</w:t>
      </w:r>
      <w:r w:rsidR="005378DB">
        <w:t xml:space="preserve">; Molecular </w:t>
      </w:r>
      <w:r w:rsidR="00D82607">
        <w:t>Detection of Mutations Associated with First and Second-Line Drug Resistance</w:t>
      </w:r>
      <w:r w:rsidR="00851FEA">
        <w:t xml:space="preserve"> Compared with Conventional Drug Susceptibility Testing of </w:t>
      </w:r>
      <w:r w:rsidR="00851FEA" w:rsidRPr="00636B0F">
        <w:rPr>
          <w:i/>
          <w:iCs/>
        </w:rPr>
        <w:t>Mycobacteriu</w:t>
      </w:r>
      <w:r w:rsidR="00636B0F" w:rsidRPr="00636B0F">
        <w:rPr>
          <w:i/>
          <w:iCs/>
        </w:rPr>
        <w:t>m tuberculosis</w:t>
      </w:r>
      <w:r w:rsidR="0033529D">
        <w:rPr>
          <w:i/>
          <w:iCs/>
        </w:rPr>
        <w:t xml:space="preserve">; </w:t>
      </w:r>
      <w:r w:rsidR="00F029FF" w:rsidRPr="006E5047">
        <w:rPr>
          <w:i/>
          <w:iCs/>
        </w:rPr>
        <w:t>Anti</w:t>
      </w:r>
      <w:r w:rsidR="006E5047" w:rsidRPr="006E5047">
        <w:rPr>
          <w:i/>
          <w:iCs/>
        </w:rPr>
        <w:t>microbial Agents and Chemotherapy</w:t>
      </w:r>
      <w:r w:rsidR="006E5047">
        <w:rPr>
          <w:i/>
          <w:iCs/>
        </w:rPr>
        <w:t xml:space="preserve"> </w:t>
      </w:r>
      <w:r w:rsidR="00427F5A">
        <w:t>May 2011;55(5)</w:t>
      </w:r>
      <w:r w:rsidR="00D309F1">
        <w:t>:2032-2041</w:t>
      </w:r>
    </w:p>
    <w:p w14:paraId="26B29264" w14:textId="77777777" w:rsidR="001D12A0" w:rsidRPr="00D67F52" w:rsidRDefault="001D12A0" w:rsidP="001D12A0">
      <w:pPr>
        <w:pStyle w:val="ListParagraph"/>
        <w:rPr>
          <w:i/>
          <w:iCs/>
        </w:rPr>
      </w:pPr>
    </w:p>
    <w:p w14:paraId="14542778" w14:textId="77777777" w:rsidR="00D67F52" w:rsidRPr="001D12A0" w:rsidRDefault="00D67F52" w:rsidP="00D67F52">
      <w:pPr>
        <w:pStyle w:val="ListParagraph"/>
        <w:numPr>
          <w:ilvl w:val="0"/>
          <w:numId w:val="19"/>
        </w:numPr>
        <w:rPr>
          <w:rFonts w:cstheme="minorHAnsi"/>
          <w:color w:val="212121"/>
          <w:shd w:val="clear" w:color="auto" w:fill="FFFFFF"/>
        </w:rPr>
      </w:pPr>
      <w:r w:rsidRPr="001D12A0">
        <w:rPr>
          <w:rFonts w:cstheme="minorHAnsi"/>
          <w:color w:val="212121"/>
          <w:shd w:val="clear" w:color="auto" w:fill="FFFFFF"/>
        </w:rPr>
        <w:t xml:space="preserve">Walker TM, </w:t>
      </w:r>
      <w:proofErr w:type="spellStart"/>
      <w:r w:rsidRPr="001D12A0">
        <w:rPr>
          <w:rFonts w:cstheme="minorHAnsi"/>
          <w:color w:val="212121"/>
          <w:shd w:val="clear" w:color="auto" w:fill="FFFFFF"/>
        </w:rPr>
        <w:t>Miotto</w:t>
      </w:r>
      <w:proofErr w:type="spellEnd"/>
      <w:r w:rsidRPr="001D12A0">
        <w:rPr>
          <w:rFonts w:cstheme="minorHAnsi"/>
          <w:color w:val="212121"/>
          <w:shd w:val="clear" w:color="auto" w:fill="FFFFFF"/>
        </w:rPr>
        <w:t xml:space="preserve"> P, </w:t>
      </w:r>
      <w:proofErr w:type="spellStart"/>
      <w:r w:rsidRPr="001D12A0">
        <w:rPr>
          <w:rFonts w:cstheme="minorHAnsi"/>
          <w:color w:val="212121"/>
          <w:shd w:val="clear" w:color="auto" w:fill="FFFFFF"/>
        </w:rPr>
        <w:t>Köser</w:t>
      </w:r>
      <w:proofErr w:type="spellEnd"/>
      <w:r w:rsidRPr="001D12A0">
        <w:rPr>
          <w:rFonts w:cstheme="minorHAnsi"/>
          <w:color w:val="212121"/>
          <w:shd w:val="clear" w:color="auto" w:fill="FFFFFF"/>
        </w:rPr>
        <w:t xml:space="preserve"> CU, Fowler PW, Knaggs J, Iqbal Z, Hunt M, </w:t>
      </w:r>
      <w:proofErr w:type="spellStart"/>
      <w:r w:rsidRPr="001D12A0">
        <w:rPr>
          <w:rFonts w:cstheme="minorHAnsi"/>
          <w:color w:val="212121"/>
          <w:shd w:val="clear" w:color="auto" w:fill="FFFFFF"/>
        </w:rPr>
        <w:t>Chindelevitch</w:t>
      </w:r>
      <w:proofErr w:type="spellEnd"/>
      <w:r w:rsidRPr="001D12A0">
        <w:rPr>
          <w:rFonts w:cstheme="minorHAnsi"/>
          <w:color w:val="212121"/>
          <w:shd w:val="clear" w:color="auto" w:fill="FFFFFF"/>
        </w:rPr>
        <w:t xml:space="preserve"> L, Farhat M, Cirillo DM, Comas I, Posey J, Omar SV, </w:t>
      </w:r>
      <w:proofErr w:type="spellStart"/>
      <w:r w:rsidRPr="001D12A0">
        <w:rPr>
          <w:rFonts w:cstheme="minorHAnsi"/>
          <w:color w:val="212121"/>
          <w:shd w:val="clear" w:color="auto" w:fill="FFFFFF"/>
        </w:rPr>
        <w:t>Peto</w:t>
      </w:r>
      <w:proofErr w:type="spellEnd"/>
      <w:r w:rsidRPr="001D12A0">
        <w:rPr>
          <w:rFonts w:cstheme="minorHAnsi"/>
          <w:color w:val="212121"/>
          <w:shd w:val="clear" w:color="auto" w:fill="FFFFFF"/>
        </w:rPr>
        <w:t xml:space="preserve"> TE, Suresh A, </w:t>
      </w:r>
      <w:proofErr w:type="spellStart"/>
      <w:r w:rsidRPr="001D12A0">
        <w:rPr>
          <w:rFonts w:cstheme="minorHAnsi"/>
          <w:color w:val="212121"/>
          <w:shd w:val="clear" w:color="auto" w:fill="FFFFFF"/>
        </w:rPr>
        <w:t>Uplekar</w:t>
      </w:r>
      <w:proofErr w:type="spellEnd"/>
      <w:r w:rsidRPr="001D12A0">
        <w:rPr>
          <w:rFonts w:cstheme="minorHAnsi"/>
          <w:color w:val="212121"/>
          <w:shd w:val="clear" w:color="auto" w:fill="FFFFFF"/>
        </w:rPr>
        <w:t xml:space="preserve"> S, Laurent S, Colman RE, Nathanson CM, </w:t>
      </w:r>
      <w:proofErr w:type="spellStart"/>
      <w:r w:rsidRPr="001D12A0">
        <w:rPr>
          <w:rFonts w:cstheme="minorHAnsi"/>
          <w:color w:val="212121"/>
          <w:shd w:val="clear" w:color="auto" w:fill="FFFFFF"/>
        </w:rPr>
        <w:t>Zignol</w:t>
      </w:r>
      <w:proofErr w:type="spellEnd"/>
      <w:r w:rsidRPr="001D12A0">
        <w:rPr>
          <w:rFonts w:cstheme="minorHAnsi"/>
          <w:color w:val="212121"/>
          <w:shd w:val="clear" w:color="auto" w:fill="FFFFFF"/>
        </w:rPr>
        <w:t xml:space="preserve"> M, Walker AS; </w:t>
      </w:r>
      <w:proofErr w:type="spellStart"/>
      <w:r w:rsidRPr="001D12A0">
        <w:rPr>
          <w:rFonts w:cstheme="minorHAnsi"/>
          <w:color w:val="212121"/>
          <w:shd w:val="clear" w:color="auto" w:fill="FFFFFF"/>
        </w:rPr>
        <w:t>CRyPTIC</w:t>
      </w:r>
      <w:proofErr w:type="spellEnd"/>
      <w:r w:rsidRPr="001D12A0">
        <w:rPr>
          <w:rFonts w:cstheme="minorHAnsi"/>
          <w:color w:val="212121"/>
          <w:shd w:val="clear" w:color="auto" w:fill="FFFFFF"/>
        </w:rPr>
        <w:t xml:space="preserve"> Consortium; </w:t>
      </w:r>
      <w:proofErr w:type="spellStart"/>
      <w:r w:rsidRPr="001D12A0">
        <w:rPr>
          <w:rFonts w:cstheme="minorHAnsi"/>
          <w:color w:val="212121"/>
          <w:shd w:val="clear" w:color="auto" w:fill="FFFFFF"/>
        </w:rPr>
        <w:t>Seq&amp;Treat</w:t>
      </w:r>
      <w:proofErr w:type="spellEnd"/>
      <w:r w:rsidRPr="001D12A0">
        <w:rPr>
          <w:rFonts w:cstheme="minorHAnsi"/>
          <w:color w:val="212121"/>
          <w:shd w:val="clear" w:color="auto" w:fill="FFFFFF"/>
        </w:rPr>
        <w:t xml:space="preserve"> Consortium, Crook DW, Ismail N, Rodwell TC. The 2021 WHO catalogue of </w:t>
      </w:r>
      <w:r w:rsidRPr="001D12A0">
        <w:rPr>
          <w:rFonts w:cstheme="minorHAnsi"/>
          <w:i/>
          <w:iCs/>
          <w:color w:val="212121"/>
          <w:shd w:val="clear" w:color="auto" w:fill="FFFFFF"/>
        </w:rPr>
        <w:t>Mycobacterium tuberculosis</w:t>
      </w:r>
      <w:r w:rsidRPr="001D12A0">
        <w:rPr>
          <w:rFonts w:cstheme="minorHAnsi"/>
          <w:color w:val="212121"/>
          <w:shd w:val="clear" w:color="auto" w:fill="FFFFFF"/>
        </w:rPr>
        <w:t xml:space="preserve"> complex mutations associated with drug resistance: A genotypic analysis. Lancet Microbe. 2022 Apr;3(4):e265-e273. </w:t>
      </w:r>
      <w:proofErr w:type="spellStart"/>
      <w:r w:rsidRPr="001D12A0">
        <w:rPr>
          <w:rFonts w:cstheme="minorHAnsi"/>
          <w:color w:val="212121"/>
          <w:shd w:val="clear" w:color="auto" w:fill="FFFFFF"/>
        </w:rPr>
        <w:t>doi</w:t>
      </w:r>
      <w:proofErr w:type="spellEnd"/>
      <w:r w:rsidRPr="001D12A0">
        <w:rPr>
          <w:rFonts w:cstheme="minorHAnsi"/>
          <w:color w:val="212121"/>
          <w:shd w:val="clear" w:color="auto" w:fill="FFFFFF"/>
        </w:rPr>
        <w:t>: 10.1016/S2666-5247(21)00301-3. PMID: 35373160; PMCID: PMC7612554.</w:t>
      </w:r>
    </w:p>
    <w:p w14:paraId="7B7AE5C1" w14:textId="77777777" w:rsidR="00D67F52" w:rsidRPr="00D67F52" w:rsidRDefault="00D67F52" w:rsidP="001D12A0">
      <w:pPr>
        <w:pStyle w:val="ListParagraph"/>
        <w:rPr>
          <w:rFonts w:ascii="Segoe UI" w:hAnsi="Segoe UI" w:cs="Segoe UI"/>
          <w:color w:val="212121"/>
          <w:sz w:val="24"/>
          <w:szCs w:val="24"/>
          <w:shd w:val="clear" w:color="auto" w:fill="FFFFFF"/>
        </w:rPr>
      </w:pPr>
    </w:p>
    <w:p w14:paraId="7B9D1C37" w14:textId="77777777" w:rsidR="00D67F52" w:rsidRPr="00D67F52" w:rsidRDefault="00D67F52" w:rsidP="00D67F52">
      <w:pPr>
        <w:rPr>
          <w:i/>
          <w:iCs/>
        </w:rPr>
      </w:pPr>
    </w:p>
    <w:p w14:paraId="0BC86A4E" w14:textId="66F17996" w:rsidR="005F7482" w:rsidRPr="00413AD6" w:rsidRDefault="005F7482" w:rsidP="00413AD6">
      <w:pPr>
        <w:rPr>
          <w:sz w:val="20"/>
          <w:szCs w:val="20"/>
        </w:rPr>
      </w:pPr>
    </w:p>
    <w:p w14:paraId="69CC0727" w14:textId="77777777" w:rsidR="003104FD" w:rsidRDefault="003104FD" w:rsidP="00160EC9">
      <w:pPr>
        <w:pStyle w:val="ListParagraph"/>
        <w:ind w:left="1100"/>
        <w:rPr>
          <w:sz w:val="20"/>
          <w:szCs w:val="20"/>
        </w:rPr>
      </w:pPr>
    </w:p>
    <w:p w14:paraId="32B86519" w14:textId="670B2DE5" w:rsidR="00886D0C" w:rsidRDefault="00886D0C" w:rsidP="00D96570">
      <w:pPr>
        <w:pStyle w:val="ListParagraph"/>
        <w:ind w:left="2160"/>
      </w:pPr>
    </w:p>
    <w:p w14:paraId="32ECA4C6" w14:textId="715434A7" w:rsidR="00886D0C" w:rsidRDefault="00886D0C" w:rsidP="00D96570">
      <w:pPr>
        <w:pStyle w:val="ListParagraph"/>
        <w:ind w:left="2160"/>
      </w:pPr>
    </w:p>
    <w:p w14:paraId="4674CCAD" w14:textId="7CEBBCA7" w:rsidR="00E15E35" w:rsidRPr="00413AD6" w:rsidRDefault="00E15E35" w:rsidP="00413AD6">
      <w:pPr>
        <w:rPr>
          <w:sz w:val="20"/>
          <w:szCs w:val="20"/>
        </w:rPr>
      </w:pPr>
    </w:p>
    <w:sectPr w:rsidR="00E15E35" w:rsidRPr="00413AD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D6576" w14:textId="77777777" w:rsidR="00E12857" w:rsidRDefault="00E12857" w:rsidP="00AB2E4A">
      <w:pPr>
        <w:spacing w:after="0" w:line="240" w:lineRule="auto"/>
      </w:pPr>
      <w:r>
        <w:separator/>
      </w:r>
    </w:p>
  </w:endnote>
  <w:endnote w:type="continuationSeparator" w:id="0">
    <w:p w14:paraId="36829821" w14:textId="77777777" w:rsidR="00E12857" w:rsidRDefault="00E12857" w:rsidP="00AB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8A033" w14:textId="77777777" w:rsidR="00AB2208" w:rsidRDefault="00AB22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778118"/>
      <w:docPartObj>
        <w:docPartGallery w:val="Page Numbers (Bottom of Page)"/>
        <w:docPartUnique/>
      </w:docPartObj>
    </w:sdtPr>
    <w:sdtEndPr>
      <w:rPr>
        <w:noProof/>
      </w:rPr>
    </w:sdtEndPr>
    <w:sdtContent>
      <w:p w14:paraId="69766821" w14:textId="5AFA033F" w:rsidR="00AB2208" w:rsidRDefault="00AB2208">
        <w:pPr>
          <w:pStyle w:val="Footer"/>
          <w:jc w:val="center"/>
        </w:pPr>
        <w:r>
          <w:fldChar w:fldCharType="begin"/>
        </w:r>
        <w:r>
          <w:instrText xml:space="preserve"> PAGE   \* MERGEFORMAT </w:instrText>
        </w:r>
        <w:r>
          <w:fldChar w:fldCharType="separate"/>
        </w:r>
        <w:r w:rsidR="00185DA5">
          <w:rPr>
            <w:noProof/>
          </w:rPr>
          <w:t>1</w:t>
        </w:r>
        <w:r>
          <w:rPr>
            <w:noProof/>
          </w:rPr>
          <w:fldChar w:fldCharType="end"/>
        </w:r>
      </w:p>
    </w:sdtContent>
  </w:sdt>
  <w:p w14:paraId="4CBD7B0F" w14:textId="77777777" w:rsidR="00AB2208" w:rsidRDefault="00AB22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F0DB" w14:textId="77777777" w:rsidR="00AB2208" w:rsidRDefault="00AB2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AAE42" w14:textId="77777777" w:rsidR="00E12857" w:rsidRDefault="00E12857" w:rsidP="00AB2E4A">
      <w:pPr>
        <w:spacing w:after="0" w:line="240" w:lineRule="auto"/>
      </w:pPr>
      <w:r>
        <w:separator/>
      </w:r>
    </w:p>
  </w:footnote>
  <w:footnote w:type="continuationSeparator" w:id="0">
    <w:p w14:paraId="47E42B60" w14:textId="77777777" w:rsidR="00E12857" w:rsidRDefault="00E12857" w:rsidP="00AB2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BE33" w14:textId="77777777" w:rsidR="00AB2208" w:rsidRDefault="00AB22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86D1" w14:textId="77777777" w:rsidR="00AB2208" w:rsidRDefault="00AB22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A30DA" w14:textId="77777777" w:rsidR="00AB2208" w:rsidRDefault="00AB2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5F4"/>
    <w:multiLevelType w:val="hybridMultilevel"/>
    <w:tmpl w:val="43346DE8"/>
    <w:lvl w:ilvl="0" w:tplc="0409000F">
      <w:start w:val="1"/>
      <w:numFmt w:val="decimal"/>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 w15:restartNumberingAfterBreak="0">
    <w:nsid w:val="062736FA"/>
    <w:multiLevelType w:val="hybridMultilevel"/>
    <w:tmpl w:val="59B01852"/>
    <w:lvl w:ilvl="0" w:tplc="1C72A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D92678"/>
    <w:multiLevelType w:val="hybridMultilevel"/>
    <w:tmpl w:val="0FE89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C3C28"/>
    <w:multiLevelType w:val="hybridMultilevel"/>
    <w:tmpl w:val="0C6E3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EC3257"/>
    <w:multiLevelType w:val="hybridMultilevel"/>
    <w:tmpl w:val="D4E4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00A66"/>
    <w:multiLevelType w:val="hybridMultilevel"/>
    <w:tmpl w:val="5AFE36D6"/>
    <w:lvl w:ilvl="0" w:tplc="0409000F">
      <w:start w:val="1"/>
      <w:numFmt w:val="decimal"/>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6" w15:restartNumberingAfterBreak="0">
    <w:nsid w:val="22FF56E8"/>
    <w:multiLevelType w:val="hybridMultilevel"/>
    <w:tmpl w:val="BFBCF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120C5"/>
    <w:multiLevelType w:val="hybridMultilevel"/>
    <w:tmpl w:val="B578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75B85"/>
    <w:multiLevelType w:val="hybridMultilevel"/>
    <w:tmpl w:val="877E8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E0B59"/>
    <w:multiLevelType w:val="hybridMultilevel"/>
    <w:tmpl w:val="FF60C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7771FBF"/>
    <w:multiLevelType w:val="hybridMultilevel"/>
    <w:tmpl w:val="2D628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7F7DD3"/>
    <w:multiLevelType w:val="hybridMultilevel"/>
    <w:tmpl w:val="CA884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C08D0"/>
    <w:multiLevelType w:val="hybridMultilevel"/>
    <w:tmpl w:val="781EBB2C"/>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3" w15:restartNumberingAfterBreak="0">
    <w:nsid w:val="54ED4701"/>
    <w:multiLevelType w:val="hybridMultilevel"/>
    <w:tmpl w:val="5B4CDEE8"/>
    <w:lvl w:ilvl="0" w:tplc="0409000F">
      <w:start w:val="1"/>
      <w:numFmt w:val="decimal"/>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4" w15:restartNumberingAfterBreak="0">
    <w:nsid w:val="56500E4D"/>
    <w:multiLevelType w:val="multilevel"/>
    <w:tmpl w:val="830CEE20"/>
    <w:lvl w:ilvl="0">
      <w:start w:val="1"/>
      <w:numFmt w:val="decimal"/>
      <w:lvlText w:val="%1.0"/>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4235E01"/>
    <w:multiLevelType w:val="hybridMultilevel"/>
    <w:tmpl w:val="3A202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64BEC"/>
    <w:multiLevelType w:val="hybridMultilevel"/>
    <w:tmpl w:val="BA18D61A"/>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751D377C"/>
    <w:multiLevelType w:val="hybridMultilevel"/>
    <w:tmpl w:val="77EC0E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9873AE"/>
    <w:multiLevelType w:val="hybridMultilevel"/>
    <w:tmpl w:val="633C6A0E"/>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num w:numId="1">
    <w:abstractNumId w:val="14"/>
  </w:num>
  <w:num w:numId="2">
    <w:abstractNumId w:val="13"/>
  </w:num>
  <w:num w:numId="3">
    <w:abstractNumId w:val="4"/>
  </w:num>
  <w:num w:numId="4">
    <w:abstractNumId w:val="10"/>
  </w:num>
  <w:num w:numId="5">
    <w:abstractNumId w:val="5"/>
  </w:num>
  <w:num w:numId="6">
    <w:abstractNumId w:val="16"/>
  </w:num>
  <w:num w:numId="7">
    <w:abstractNumId w:val="7"/>
  </w:num>
  <w:num w:numId="8">
    <w:abstractNumId w:val="18"/>
  </w:num>
  <w:num w:numId="9">
    <w:abstractNumId w:val="3"/>
  </w:num>
  <w:num w:numId="10">
    <w:abstractNumId w:val="2"/>
  </w:num>
  <w:num w:numId="11">
    <w:abstractNumId w:val="17"/>
  </w:num>
  <w:num w:numId="12">
    <w:abstractNumId w:val="9"/>
  </w:num>
  <w:num w:numId="13">
    <w:abstractNumId w:val="15"/>
  </w:num>
  <w:num w:numId="14">
    <w:abstractNumId w:val="11"/>
  </w:num>
  <w:num w:numId="15">
    <w:abstractNumId w:val="0"/>
  </w:num>
  <w:num w:numId="16">
    <w:abstractNumId w:val="12"/>
  </w:num>
  <w:num w:numId="17">
    <w:abstractNumId w:val="6"/>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E4A"/>
    <w:rsid w:val="00004194"/>
    <w:rsid w:val="00011140"/>
    <w:rsid w:val="0001193A"/>
    <w:rsid w:val="00013880"/>
    <w:rsid w:val="00014D47"/>
    <w:rsid w:val="00016998"/>
    <w:rsid w:val="000243DF"/>
    <w:rsid w:val="00030915"/>
    <w:rsid w:val="000314FE"/>
    <w:rsid w:val="00035346"/>
    <w:rsid w:val="00037A91"/>
    <w:rsid w:val="00041867"/>
    <w:rsid w:val="00041CE0"/>
    <w:rsid w:val="000434A0"/>
    <w:rsid w:val="000526B8"/>
    <w:rsid w:val="00052EDE"/>
    <w:rsid w:val="00053592"/>
    <w:rsid w:val="00054C16"/>
    <w:rsid w:val="00063460"/>
    <w:rsid w:val="000705E6"/>
    <w:rsid w:val="00074DE9"/>
    <w:rsid w:val="00085868"/>
    <w:rsid w:val="00085E4E"/>
    <w:rsid w:val="00086694"/>
    <w:rsid w:val="00090ABD"/>
    <w:rsid w:val="0009194A"/>
    <w:rsid w:val="0009354F"/>
    <w:rsid w:val="0009784A"/>
    <w:rsid w:val="000A0416"/>
    <w:rsid w:val="000A2312"/>
    <w:rsid w:val="000A26C0"/>
    <w:rsid w:val="000A3A13"/>
    <w:rsid w:val="000B1FEB"/>
    <w:rsid w:val="000B52C7"/>
    <w:rsid w:val="000B6CB3"/>
    <w:rsid w:val="000C52C0"/>
    <w:rsid w:val="000E1FFD"/>
    <w:rsid w:val="000E33D2"/>
    <w:rsid w:val="000E4688"/>
    <w:rsid w:val="000E5C04"/>
    <w:rsid w:val="000E7D5B"/>
    <w:rsid w:val="000F0DC6"/>
    <w:rsid w:val="000F1908"/>
    <w:rsid w:val="000F1C30"/>
    <w:rsid w:val="000F4AFE"/>
    <w:rsid w:val="000F530C"/>
    <w:rsid w:val="000F615C"/>
    <w:rsid w:val="000F684F"/>
    <w:rsid w:val="00124B98"/>
    <w:rsid w:val="00146378"/>
    <w:rsid w:val="00146391"/>
    <w:rsid w:val="00160EC9"/>
    <w:rsid w:val="001676EB"/>
    <w:rsid w:val="0016772F"/>
    <w:rsid w:val="00171128"/>
    <w:rsid w:val="001744DF"/>
    <w:rsid w:val="00185DA5"/>
    <w:rsid w:val="0019241A"/>
    <w:rsid w:val="001C3E18"/>
    <w:rsid w:val="001D12A0"/>
    <w:rsid w:val="001D17C1"/>
    <w:rsid w:val="001D3B14"/>
    <w:rsid w:val="001E0B05"/>
    <w:rsid w:val="001F429A"/>
    <w:rsid w:val="00201A83"/>
    <w:rsid w:val="0020543D"/>
    <w:rsid w:val="0020749F"/>
    <w:rsid w:val="00212048"/>
    <w:rsid w:val="00221420"/>
    <w:rsid w:val="002227E7"/>
    <w:rsid w:val="002228E7"/>
    <w:rsid w:val="00223357"/>
    <w:rsid w:val="00227FEB"/>
    <w:rsid w:val="00233654"/>
    <w:rsid w:val="00233F83"/>
    <w:rsid w:val="002376A0"/>
    <w:rsid w:val="00243B62"/>
    <w:rsid w:val="00244E7A"/>
    <w:rsid w:val="002611EE"/>
    <w:rsid w:val="00274B6D"/>
    <w:rsid w:val="00280ED1"/>
    <w:rsid w:val="0028409A"/>
    <w:rsid w:val="00295AC9"/>
    <w:rsid w:val="002A10EA"/>
    <w:rsid w:val="002C22FA"/>
    <w:rsid w:val="002C58E3"/>
    <w:rsid w:val="002D0D38"/>
    <w:rsid w:val="002D45AF"/>
    <w:rsid w:val="002D545B"/>
    <w:rsid w:val="002E32D5"/>
    <w:rsid w:val="002E55A8"/>
    <w:rsid w:val="002F59C6"/>
    <w:rsid w:val="003104FD"/>
    <w:rsid w:val="00312CA1"/>
    <w:rsid w:val="003140C1"/>
    <w:rsid w:val="00314D63"/>
    <w:rsid w:val="003258E2"/>
    <w:rsid w:val="00326670"/>
    <w:rsid w:val="00331253"/>
    <w:rsid w:val="0033231E"/>
    <w:rsid w:val="0033461C"/>
    <w:rsid w:val="0033529D"/>
    <w:rsid w:val="00336DBF"/>
    <w:rsid w:val="00344F23"/>
    <w:rsid w:val="00345714"/>
    <w:rsid w:val="00350041"/>
    <w:rsid w:val="003516D0"/>
    <w:rsid w:val="00352C4E"/>
    <w:rsid w:val="003530BD"/>
    <w:rsid w:val="0036096A"/>
    <w:rsid w:val="00362FBF"/>
    <w:rsid w:val="00363C26"/>
    <w:rsid w:val="003675FE"/>
    <w:rsid w:val="003726E0"/>
    <w:rsid w:val="00376888"/>
    <w:rsid w:val="003918DE"/>
    <w:rsid w:val="00392648"/>
    <w:rsid w:val="00396F62"/>
    <w:rsid w:val="00397B76"/>
    <w:rsid w:val="003A1929"/>
    <w:rsid w:val="003B06A1"/>
    <w:rsid w:val="003B3D6C"/>
    <w:rsid w:val="003C03F8"/>
    <w:rsid w:val="003C0CC1"/>
    <w:rsid w:val="003C3591"/>
    <w:rsid w:val="003C7F72"/>
    <w:rsid w:val="003D15EE"/>
    <w:rsid w:val="003D7628"/>
    <w:rsid w:val="003E6219"/>
    <w:rsid w:val="00402BC3"/>
    <w:rsid w:val="00404A59"/>
    <w:rsid w:val="00406F64"/>
    <w:rsid w:val="00410621"/>
    <w:rsid w:val="00413AD6"/>
    <w:rsid w:val="00414DC8"/>
    <w:rsid w:val="00416672"/>
    <w:rsid w:val="00420CA4"/>
    <w:rsid w:val="004229F5"/>
    <w:rsid w:val="00425DDD"/>
    <w:rsid w:val="00427F5A"/>
    <w:rsid w:val="00442488"/>
    <w:rsid w:val="00456D44"/>
    <w:rsid w:val="00463BAD"/>
    <w:rsid w:val="00464EA3"/>
    <w:rsid w:val="0046682A"/>
    <w:rsid w:val="00474115"/>
    <w:rsid w:val="00475A03"/>
    <w:rsid w:val="0047713B"/>
    <w:rsid w:val="00491215"/>
    <w:rsid w:val="004928EC"/>
    <w:rsid w:val="004A2D77"/>
    <w:rsid w:val="004B629C"/>
    <w:rsid w:val="004C4E4E"/>
    <w:rsid w:val="004D241A"/>
    <w:rsid w:val="004D5FC3"/>
    <w:rsid w:val="004D7E36"/>
    <w:rsid w:val="004E5CF8"/>
    <w:rsid w:val="004E6CC7"/>
    <w:rsid w:val="004F2D70"/>
    <w:rsid w:val="004F370B"/>
    <w:rsid w:val="004F6C11"/>
    <w:rsid w:val="004F7F3F"/>
    <w:rsid w:val="00503108"/>
    <w:rsid w:val="00510853"/>
    <w:rsid w:val="00525DB7"/>
    <w:rsid w:val="005277CA"/>
    <w:rsid w:val="00527C33"/>
    <w:rsid w:val="00527E78"/>
    <w:rsid w:val="005334C4"/>
    <w:rsid w:val="00535EED"/>
    <w:rsid w:val="005378DB"/>
    <w:rsid w:val="0055640A"/>
    <w:rsid w:val="00562348"/>
    <w:rsid w:val="00572B20"/>
    <w:rsid w:val="005744B3"/>
    <w:rsid w:val="005767D5"/>
    <w:rsid w:val="00583B9B"/>
    <w:rsid w:val="00585735"/>
    <w:rsid w:val="00586251"/>
    <w:rsid w:val="0059137E"/>
    <w:rsid w:val="00594240"/>
    <w:rsid w:val="005A7F3D"/>
    <w:rsid w:val="005B2D77"/>
    <w:rsid w:val="005B4905"/>
    <w:rsid w:val="005B5CBC"/>
    <w:rsid w:val="005C24DC"/>
    <w:rsid w:val="005C411F"/>
    <w:rsid w:val="005D109B"/>
    <w:rsid w:val="005D5CF8"/>
    <w:rsid w:val="005D6041"/>
    <w:rsid w:val="005D6E98"/>
    <w:rsid w:val="005E6DA6"/>
    <w:rsid w:val="005F24C7"/>
    <w:rsid w:val="005F3D72"/>
    <w:rsid w:val="005F3DCB"/>
    <w:rsid w:val="005F7482"/>
    <w:rsid w:val="00603004"/>
    <w:rsid w:val="0060335C"/>
    <w:rsid w:val="0060436F"/>
    <w:rsid w:val="00622DDC"/>
    <w:rsid w:val="00623713"/>
    <w:rsid w:val="00636B0F"/>
    <w:rsid w:val="0064397C"/>
    <w:rsid w:val="006441FB"/>
    <w:rsid w:val="006503B0"/>
    <w:rsid w:val="00663DB8"/>
    <w:rsid w:val="0066603D"/>
    <w:rsid w:val="00675BAF"/>
    <w:rsid w:val="00681EE9"/>
    <w:rsid w:val="0068623B"/>
    <w:rsid w:val="00690380"/>
    <w:rsid w:val="006930D0"/>
    <w:rsid w:val="006A12BB"/>
    <w:rsid w:val="006B76BE"/>
    <w:rsid w:val="006C01D2"/>
    <w:rsid w:val="006C2AD0"/>
    <w:rsid w:val="006C5602"/>
    <w:rsid w:val="006E5047"/>
    <w:rsid w:val="006F064A"/>
    <w:rsid w:val="006F512E"/>
    <w:rsid w:val="006F732C"/>
    <w:rsid w:val="00702852"/>
    <w:rsid w:val="00703A46"/>
    <w:rsid w:val="00706074"/>
    <w:rsid w:val="00712770"/>
    <w:rsid w:val="00713844"/>
    <w:rsid w:val="007318ED"/>
    <w:rsid w:val="0074243C"/>
    <w:rsid w:val="0074547C"/>
    <w:rsid w:val="007566CA"/>
    <w:rsid w:val="00762637"/>
    <w:rsid w:val="00766D01"/>
    <w:rsid w:val="0077063A"/>
    <w:rsid w:val="00790ABB"/>
    <w:rsid w:val="007933EF"/>
    <w:rsid w:val="007941F5"/>
    <w:rsid w:val="007944B7"/>
    <w:rsid w:val="007A040B"/>
    <w:rsid w:val="007A0E3C"/>
    <w:rsid w:val="007A63BC"/>
    <w:rsid w:val="007B21B6"/>
    <w:rsid w:val="007C0190"/>
    <w:rsid w:val="007D6E75"/>
    <w:rsid w:val="007E577B"/>
    <w:rsid w:val="007F585F"/>
    <w:rsid w:val="007F73BD"/>
    <w:rsid w:val="008027DF"/>
    <w:rsid w:val="00820E30"/>
    <w:rsid w:val="00826704"/>
    <w:rsid w:val="00841E93"/>
    <w:rsid w:val="00851FEA"/>
    <w:rsid w:val="00863B3B"/>
    <w:rsid w:val="0087150F"/>
    <w:rsid w:val="00872157"/>
    <w:rsid w:val="008771CF"/>
    <w:rsid w:val="008860A3"/>
    <w:rsid w:val="00886CC1"/>
    <w:rsid w:val="00886D0C"/>
    <w:rsid w:val="008932A5"/>
    <w:rsid w:val="008932B9"/>
    <w:rsid w:val="008A27D0"/>
    <w:rsid w:val="008A7487"/>
    <w:rsid w:val="008B3863"/>
    <w:rsid w:val="008C7CD6"/>
    <w:rsid w:val="008D13A6"/>
    <w:rsid w:val="008D1FA2"/>
    <w:rsid w:val="008D4FF0"/>
    <w:rsid w:val="008E7835"/>
    <w:rsid w:val="00902C83"/>
    <w:rsid w:val="009175F8"/>
    <w:rsid w:val="00923605"/>
    <w:rsid w:val="00923866"/>
    <w:rsid w:val="00926659"/>
    <w:rsid w:val="00927E7A"/>
    <w:rsid w:val="0093103E"/>
    <w:rsid w:val="00931E3B"/>
    <w:rsid w:val="009409D7"/>
    <w:rsid w:val="0094458E"/>
    <w:rsid w:val="0096483D"/>
    <w:rsid w:val="00965E4A"/>
    <w:rsid w:val="009707D7"/>
    <w:rsid w:val="0098316B"/>
    <w:rsid w:val="00990327"/>
    <w:rsid w:val="00995194"/>
    <w:rsid w:val="00995C14"/>
    <w:rsid w:val="00997A31"/>
    <w:rsid w:val="009A34FE"/>
    <w:rsid w:val="009A75E2"/>
    <w:rsid w:val="009B74CC"/>
    <w:rsid w:val="009C521C"/>
    <w:rsid w:val="009D0D7E"/>
    <w:rsid w:val="009D55E3"/>
    <w:rsid w:val="009D5C18"/>
    <w:rsid w:val="009E0F1D"/>
    <w:rsid w:val="009E4C19"/>
    <w:rsid w:val="009E4C74"/>
    <w:rsid w:val="00A00E40"/>
    <w:rsid w:val="00A045E6"/>
    <w:rsid w:val="00A0523F"/>
    <w:rsid w:val="00A16181"/>
    <w:rsid w:val="00A17B97"/>
    <w:rsid w:val="00A26B9D"/>
    <w:rsid w:val="00A35DF2"/>
    <w:rsid w:val="00A443FF"/>
    <w:rsid w:val="00A44F0B"/>
    <w:rsid w:val="00A461E3"/>
    <w:rsid w:val="00A46345"/>
    <w:rsid w:val="00A5194C"/>
    <w:rsid w:val="00A5711C"/>
    <w:rsid w:val="00A57939"/>
    <w:rsid w:val="00A60213"/>
    <w:rsid w:val="00A653C1"/>
    <w:rsid w:val="00A655D5"/>
    <w:rsid w:val="00A672D4"/>
    <w:rsid w:val="00A679DB"/>
    <w:rsid w:val="00A67B51"/>
    <w:rsid w:val="00A76FE5"/>
    <w:rsid w:val="00A80C93"/>
    <w:rsid w:val="00A84F55"/>
    <w:rsid w:val="00A93608"/>
    <w:rsid w:val="00A93B1C"/>
    <w:rsid w:val="00A952EE"/>
    <w:rsid w:val="00A96002"/>
    <w:rsid w:val="00AB2208"/>
    <w:rsid w:val="00AB2E4A"/>
    <w:rsid w:val="00AB6B9F"/>
    <w:rsid w:val="00AC7C95"/>
    <w:rsid w:val="00AD3CA6"/>
    <w:rsid w:val="00AD63F2"/>
    <w:rsid w:val="00AF3956"/>
    <w:rsid w:val="00AF77E2"/>
    <w:rsid w:val="00B0175E"/>
    <w:rsid w:val="00B01F9C"/>
    <w:rsid w:val="00B0324F"/>
    <w:rsid w:val="00B070FB"/>
    <w:rsid w:val="00B07277"/>
    <w:rsid w:val="00B10D48"/>
    <w:rsid w:val="00B2133B"/>
    <w:rsid w:val="00B252DF"/>
    <w:rsid w:val="00B343E5"/>
    <w:rsid w:val="00B365BB"/>
    <w:rsid w:val="00B50492"/>
    <w:rsid w:val="00B5127E"/>
    <w:rsid w:val="00B52767"/>
    <w:rsid w:val="00B55E09"/>
    <w:rsid w:val="00B56430"/>
    <w:rsid w:val="00B56F97"/>
    <w:rsid w:val="00B609AC"/>
    <w:rsid w:val="00B62EC7"/>
    <w:rsid w:val="00B667EC"/>
    <w:rsid w:val="00B7613D"/>
    <w:rsid w:val="00B7745F"/>
    <w:rsid w:val="00B82782"/>
    <w:rsid w:val="00B86236"/>
    <w:rsid w:val="00B8695B"/>
    <w:rsid w:val="00B87CF0"/>
    <w:rsid w:val="00BA251F"/>
    <w:rsid w:val="00BA4B9A"/>
    <w:rsid w:val="00BA67DF"/>
    <w:rsid w:val="00BA71B3"/>
    <w:rsid w:val="00BA7551"/>
    <w:rsid w:val="00BB0C6B"/>
    <w:rsid w:val="00BB5D0E"/>
    <w:rsid w:val="00BB65A2"/>
    <w:rsid w:val="00BC10B2"/>
    <w:rsid w:val="00BC4E83"/>
    <w:rsid w:val="00BD1F50"/>
    <w:rsid w:val="00BD4A55"/>
    <w:rsid w:val="00BE0C3E"/>
    <w:rsid w:val="00BE2F8D"/>
    <w:rsid w:val="00BE6C63"/>
    <w:rsid w:val="00BF177C"/>
    <w:rsid w:val="00BF5A9F"/>
    <w:rsid w:val="00C03114"/>
    <w:rsid w:val="00C10808"/>
    <w:rsid w:val="00C22B36"/>
    <w:rsid w:val="00C23EC3"/>
    <w:rsid w:val="00C25B3D"/>
    <w:rsid w:val="00C368DF"/>
    <w:rsid w:val="00C43110"/>
    <w:rsid w:val="00C45748"/>
    <w:rsid w:val="00C473CB"/>
    <w:rsid w:val="00C5409A"/>
    <w:rsid w:val="00C602A8"/>
    <w:rsid w:val="00C6261D"/>
    <w:rsid w:val="00C6667B"/>
    <w:rsid w:val="00C66774"/>
    <w:rsid w:val="00C715B5"/>
    <w:rsid w:val="00C7634D"/>
    <w:rsid w:val="00C8061E"/>
    <w:rsid w:val="00C83581"/>
    <w:rsid w:val="00C86936"/>
    <w:rsid w:val="00C8711E"/>
    <w:rsid w:val="00C90B4B"/>
    <w:rsid w:val="00CA042E"/>
    <w:rsid w:val="00CA2253"/>
    <w:rsid w:val="00CA3E86"/>
    <w:rsid w:val="00CA4CC6"/>
    <w:rsid w:val="00CA7C65"/>
    <w:rsid w:val="00CC031E"/>
    <w:rsid w:val="00CC1350"/>
    <w:rsid w:val="00CC2DA1"/>
    <w:rsid w:val="00CD3B60"/>
    <w:rsid w:val="00CD3F82"/>
    <w:rsid w:val="00CD53D5"/>
    <w:rsid w:val="00CD6463"/>
    <w:rsid w:val="00CE0755"/>
    <w:rsid w:val="00CF0A80"/>
    <w:rsid w:val="00CF0EED"/>
    <w:rsid w:val="00CF7299"/>
    <w:rsid w:val="00D07A2D"/>
    <w:rsid w:val="00D23731"/>
    <w:rsid w:val="00D309F1"/>
    <w:rsid w:val="00D31295"/>
    <w:rsid w:val="00D423D7"/>
    <w:rsid w:val="00D43BBA"/>
    <w:rsid w:val="00D451EA"/>
    <w:rsid w:val="00D47A51"/>
    <w:rsid w:val="00D51668"/>
    <w:rsid w:val="00D568FF"/>
    <w:rsid w:val="00D67F52"/>
    <w:rsid w:val="00D7463E"/>
    <w:rsid w:val="00D82607"/>
    <w:rsid w:val="00D87A4F"/>
    <w:rsid w:val="00D96570"/>
    <w:rsid w:val="00DB6997"/>
    <w:rsid w:val="00DB6D99"/>
    <w:rsid w:val="00DC51DD"/>
    <w:rsid w:val="00DD089F"/>
    <w:rsid w:val="00DF397A"/>
    <w:rsid w:val="00DF74ED"/>
    <w:rsid w:val="00E12857"/>
    <w:rsid w:val="00E15E35"/>
    <w:rsid w:val="00E25AFB"/>
    <w:rsid w:val="00E30478"/>
    <w:rsid w:val="00E32413"/>
    <w:rsid w:val="00E3506F"/>
    <w:rsid w:val="00E409A9"/>
    <w:rsid w:val="00E43864"/>
    <w:rsid w:val="00E4391A"/>
    <w:rsid w:val="00E513CA"/>
    <w:rsid w:val="00E54B9A"/>
    <w:rsid w:val="00E5589F"/>
    <w:rsid w:val="00E7066C"/>
    <w:rsid w:val="00E71522"/>
    <w:rsid w:val="00E73EB5"/>
    <w:rsid w:val="00E8041A"/>
    <w:rsid w:val="00E87F00"/>
    <w:rsid w:val="00E914D4"/>
    <w:rsid w:val="00E9442F"/>
    <w:rsid w:val="00EA005A"/>
    <w:rsid w:val="00EA094D"/>
    <w:rsid w:val="00EB37D1"/>
    <w:rsid w:val="00ED2CA9"/>
    <w:rsid w:val="00ED5AA0"/>
    <w:rsid w:val="00ED71BA"/>
    <w:rsid w:val="00EE2CC1"/>
    <w:rsid w:val="00EE3F4E"/>
    <w:rsid w:val="00EE486B"/>
    <w:rsid w:val="00EE61BD"/>
    <w:rsid w:val="00EF4EF5"/>
    <w:rsid w:val="00F029FF"/>
    <w:rsid w:val="00F03286"/>
    <w:rsid w:val="00F07E63"/>
    <w:rsid w:val="00F16332"/>
    <w:rsid w:val="00F220A5"/>
    <w:rsid w:val="00F22181"/>
    <w:rsid w:val="00F33A95"/>
    <w:rsid w:val="00F37CFE"/>
    <w:rsid w:val="00F42C67"/>
    <w:rsid w:val="00F4329D"/>
    <w:rsid w:val="00F471A7"/>
    <w:rsid w:val="00F47ADC"/>
    <w:rsid w:val="00F50739"/>
    <w:rsid w:val="00F528F2"/>
    <w:rsid w:val="00F53DCD"/>
    <w:rsid w:val="00F54EFB"/>
    <w:rsid w:val="00F7025B"/>
    <w:rsid w:val="00F7136D"/>
    <w:rsid w:val="00FA0610"/>
    <w:rsid w:val="00FA5607"/>
    <w:rsid w:val="00FA5EE9"/>
    <w:rsid w:val="00FB0BA6"/>
    <w:rsid w:val="00FB1DEB"/>
    <w:rsid w:val="00FB2059"/>
    <w:rsid w:val="00FB3324"/>
    <w:rsid w:val="00FB3370"/>
    <w:rsid w:val="00FB7B2E"/>
    <w:rsid w:val="00FD1639"/>
    <w:rsid w:val="00FD2F1C"/>
    <w:rsid w:val="00FE09E8"/>
    <w:rsid w:val="00FE24E7"/>
    <w:rsid w:val="00FE2B92"/>
    <w:rsid w:val="00FE7F5E"/>
    <w:rsid w:val="00FF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78EAF6"/>
  <w15:chartTrackingRefBased/>
  <w15:docId w15:val="{85F9F266-E8E5-44ED-B487-BB00CFE5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E4A"/>
    <w:pPr>
      <w:ind w:left="720"/>
      <w:contextualSpacing/>
    </w:pPr>
  </w:style>
  <w:style w:type="character" w:styleId="Hyperlink">
    <w:name w:val="Hyperlink"/>
    <w:basedOn w:val="DefaultParagraphFont"/>
    <w:uiPriority w:val="99"/>
    <w:unhideWhenUsed/>
    <w:rsid w:val="005277CA"/>
    <w:rPr>
      <w:color w:val="0563C1" w:themeColor="hyperlink"/>
      <w:u w:val="single"/>
    </w:rPr>
  </w:style>
  <w:style w:type="character" w:customStyle="1" w:styleId="UnresolvedMention1">
    <w:name w:val="Unresolved Mention1"/>
    <w:basedOn w:val="DefaultParagraphFont"/>
    <w:uiPriority w:val="99"/>
    <w:semiHidden/>
    <w:unhideWhenUsed/>
    <w:rsid w:val="005277CA"/>
    <w:rPr>
      <w:color w:val="605E5C"/>
      <w:shd w:val="clear" w:color="auto" w:fill="E1DFDD"/>
    </w:rPr>
  </w:style>
  <w:style w:type="table" w:styleId="TableGrid">
    <w:name w:val="Table Grid"/>
    <w:basedOn w:val="TableNormal"/>
    <w:uiPriority w:val="39"/>
    <w:rsid w:val="00BE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86251"/>
  </w:style>
  <w:style w:type="paragraph" w:styleId="NoSpacing">
    <w:name w:val="No Spacing"/>
    <w:uiPriority w:val="1"/>
    <w:qFormat/>
    <w:rsid w:val="00586251"/>
    <w:pPr>
      <w:spacing w:after="0" w:line="240" w:lineRule="auto"/>
    </w:pPr>
  </w:style>
  <w:style w:type="paragraph" w:styleId="Header">
    <w:name w:val="header"/>
    <w:basedOn w:val="Normal"/>
    <w:link w:val="HeaderChar"/>
    <w:uiPriority w:val="99"/>
    <w:unhideWhenUsed/>
    <w:rsid w:val="00586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251"/>
  </w:style>
  <w:style w:type="paragraph" w:styleId="Footer">
    <w:name w:val="footer"/>
    <w:basedOn w:val="Normal"/>
    <w:link w:val="FooterChar"/>
    <w:uiPriority w:val="99"/>
    <w:unhideWhenUsed/>
    <w:rsid w:val="00586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251"/>
  </w:style>
  <w:style w:type="character" w:styleId="CommentReference">
    <w:name w:val="annotation reference"/>
    <w:basedOn w:val="DefaultParagraphFont"/>
    <w:uiPriority w:val="99"/>
    <w:semiHidden/>
    <w:unhideWhenUsed/>
    <w:rsid w:val="00586251"/>
    <w:rPr>
      <w:sz w:val="16"/>
      <w:szCs w:val="16"/>
    </w:rPr>
  </w:style>
  <w:style w:type="paragraph" w:styleId="CommentText">
    <w:name w:val="annotation text"/>
    <w:basedOn w:val="Normal"/>
    <w:link w:val="CommentTextChar"/>
    <w:uiPriority w:val="99"/>
    <w:semiHidden/>
    <w:unhideWhenUsed/>
    <w:rsid w:val="00586251"/>
    <w:pPr>
      <w:spacing w:line="240" w:lineRule="auto"/>
    </w:pPr>
    <w:rPr>
      <w:sz w:val="20"/>
      <w:szCs w:val="20"/>
    </w:rPr>
  </w:style>
  <w:style w:type="character" w:customStyle="1" w:styleId="CommentTextChar">
    <w:name w:val="Comment Text Char"/>
    <w:basedOn w:val="DefaultParagraphFont"/>
    <w:link w:val="CommentText"/>
    <w:uiPriority w:val="99"/>
    <w:semiHidden/>
    <w:rsid w:val="00586251"/>
    <w:rPr>
      <w:sz w:val="20"/>
      <w:szCs w:val="20"/>
    </w:rPr>
  </w:style>
  <w:style w:type="paragraph" w:styleId="CommentSubject">
    <w:name w:val="annotation subject"/>
    <w:basedOn w:val="CommentText"/>
    <w:next w:val="CommentText"/>
    <w:link w:val="CommentSubjectChar"/>
    <w:uiPriority w:val="99"/>
    <w:semiHidden/>
    <w:unhideWhenUsed/>
    <w:rsid w:val="00586251"/>
    <w:rPr>
      <w:b/>
      <w:bCs/>
    </w:rPr>
  </w:style>
  <w:style w:type="character" w:customStyle="1" w:styleId="CommentSubjectChar">
    <w:name w:val="Comment Subject Char"/>
    <w:basedOn w:val="CommentTextChar"/>
    <w:link w:val="CommentSubject"/>
    <w:uiPriority w:val="99"/>
    <w:semiHidden/>
    <w:rsid w:val="00586251"/>
    <w:rPr>
      <w:b/>
      <w:bCs/>
      <w:sz w:val="20"/>
      <w:szCs w:val="20"/>
    </w:rPr>
  </w:style>
  <w:style w:type="paragraph" w:styleId="BalloonText">
    <w:name w:val="Balloon Text"/>
    <w:basedOn w:val="Normal"/>
    <w:link w:val="BalloonTextChar"/>
    <w:uiPriority w:val="99"/>
    <w:semiHidden/>
    <w:unhideWhenUsed/>
    <w:rsid w:val="00586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251"/>
    <w:rPr>
      <w:rFonts w:ascii="Segoe UI" w:hAnsi="Segoe UI" w:cs="Segoe UI"/>
      <w:sz w:val="18"/>
      <w:szCs w:val="18"/>
    </w:rPr>
  </w:style>
  <w:style w:type="character" w:styleId="FollowedHyperlink">
    <w:name w:val="FollowedHyperlink"/>
    <w:basedOn w:val="DefaultParagraphFont"/>
    <w:uiPriority w:val="99"/>
    <w:semiHidden/>
    <w:unhideWhenUsed/>
    <w:rsid w:val="00586251"/>
    <w:rPr>
      <w:color w:val="954F72"/>
      <w:u w:val="single"/>
    </w:rPr>
  </w:style>
  <w:style w:type="paragraph" w:customStyle="1" w:styleId="msonormal0">
    <w:name w:val="msonormal"/>
    <w:basedOn w:val="Normal"/>
    <w:rsid w:val="005862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5862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586251"/>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69">
    <w:name w:val="xl69"/>
    <w:basedOn w:val="Normal"/>
    <w:rsid w:val="00586251"/>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0">
    <w:name w:val="xl70"/>
    <w:basedOn w:val="Normal"/>
    <w:rsid w:val="005862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71">
    <w:name w:val="xl71"/>
    <w:basedOn w:val="Normal"/>
    <w:rsid w:val="00586251"/>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2">
    <w:name w:val="xl72"/>
    <w:basedOn w:val="Normal"/>
    <w:rsid w:val="00586251"/>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3">
    <w:name w:val="xl73"/>
    <w:basedOn w:val="Normal"/>
    <w:rsid w:val="00586251"/>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4">
    <w:name w:val="xl74"/>
    <w:basedOn w:val="Normal"/>
    <w:rsid w:val="00586251"/>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5">
    <w:name w:val="xl75"/>
    <w:basedOn w:val="Normal"/>
    <w:rsid w:val="005862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6">
    <w:name w:val="xl76"/>
    <w:basedOn w:val="Normal"/>
    <w:rsid w:val="005862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7">
    <w:name w:val="xl77"/>
    <w:basedOn w:val="Normal"/>
    <w:rsid w:val="005862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8">
    <w:name w:val="xl78"/>
    <w:basedOn w:val="Normal"/>
    <w:rsid w:val="005862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9">
    <w:name w:val="xl79"/>
    <w:basedOn w:val="Normal"/>
    <w:rsid w:val="005862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5862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0">
    <w:name w:val="Unresolved Mention1"/>
    <w:basedOn w:val="DefaultParagraphFont"/>
    <w:uiPriority w:val="99"/>
    <w:semiHidden/>
    <w:unhideWhenUsed/>
    <w:rsid w:val="00586251"/>
    <w:rPr>
      <w:color w:val="605E5C"/>
      <w:shd w:val="clear" w:color="auto" w:fill="E1DFDD"/>
    </w:rPr>
  </w:style>
  <w:style w:type="table" w:styleId="GridTable1Light">
    <w:name w:val="Grid Table 1 Light"/>
    <w:basedOn w:val="TableNormal"/>
    <w:uiPriority w:val="46"/>
    <w:rsid w:val="00090A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A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90AB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8158">
      <w:bodyDiv w:val="1"/>
      <w:marLeft w:val="0"/>
      <w:marRight w:val="0"/>
      <w:marTop w:val="0"/>
      <w:marBottom w:val="0"/>
      <w:divBdr>
        <w:top w:val="none" w:sz="0" w:space="0" w:color="auto"/>
        <w:left w:val="none" w:sz="0" w:space="0" w:color="auto"/>
        <w:bottom w:val="none" w:sz="0" w:space="0" w:color="auto"/>
        <w:right w:val="none" w:sz="0" w:space="0" w:color="auto"/>
      </w:divBdr>
    </w:div>
    <w:div w:id="95180190">
      <w:bodyDiv w:val="1"/>
      <w:marLeft w:val="0"/>
      <w:marRight w:val="0"/>
      <w:marTop w:val="0"/>
      <w:marBottom w:val="0"/>
      <w:divBdr>
        <w:top w:val="none" w:sz="0" w:space="0" w:color="auto"/>
        <w:left w:val="none" w:sz="0" w:space="0" w:color="auto"/>
        <w:bottom w:val="none" w:sz="0" w:space="0" w:color="auto"/>
        <w:right w:val="none" w:sz="0" w:space="0" w:color="auto"/>
      </w:divBdr>
    </w:div>
    <w:div w:id="724139327">
      <w:bodyDiv w:val="1"/>
      <w:marLeft w:val="0"/>
      <w:marRight w:val="0"/>
      <w:marTop w:val="0"/>
      <w:marBottom w:val="0"/>
      <w:divBdr>
        <w:top w:val="none" w:sz="0" w:space="0" w:color="auto"/>
        <w:left w:val="none" w:sz="0" w:space="0" w:color="auto"/>
        <w:bottom w:val="none" w:sz="0" w:space="0" w:color="auto"/>
        <w:right w:val="none" w:sz="0" w:space="0" w:color="auto"/>
      </w:divBdr>
    </w:div>
    <w:div w:id="854227439">
      <w:bodyDiv w:val="1"/>
      <w:marLeft w:val="0"/>
      <w:marRight w:val="0"/>
      <w:marTop w:val="0"/>
      <w:marBottom w:val="0"/>
      <w:divBdr>
        <w:top w:val="none" w:sz="0" w:space="0" w:color="auto"/>
        <w:left w:val="none" w:sz="0" w:space="0" w:color="auto"/>
        <w:bottom w:val="none" w:sz="0" w:space="0" w:color="auto"/>
        <w:right w:val="none" w:sz="0" w:space="0" w:color="auto"/>
      </w:divBdr>
    </w:div>
    <w:div w:id="922371121">
      <w:bodyDiv w:val="1"/>
      <w:marLeft w:val="0"/>
      <w:marRight w:val="0"/>
      <w:marTop w:val="0"/>
      <w:marBottom w:val="0"/>
      <w:divBdr>
        <w:top w:val="none" w:sz="0" w:space="0" w:color="auto"/>
        <w:left w:val="none" w:sz="0" w:space="0" w:color="auto"/>
        <w:bottom w:val="none" w:sz="0" w:space="0" w:color="auto"/>
        <w:right w:val="none" w:sz="0" w:space="0" w:color="auto"/>
      </w:divBdr>
    </w:div>
    <w:div w:id="1170635537">
      <w:bodyDiv w:val="1"/>
      <w:marLeft w:val="0"/>
      <w:marRight w:val="0"/>
      <w:marTop w:val="0"/>
      <w:marBottom w:val="0"/>
      <w:divBdr>
        <w:top w:val="none" w:sz="0" w:space="0" w:color="auto"/>
        <w:left w:val="none" w:sz="0" w:space="0" w:color="auto"/>
        <w:bottom w:val="none" w:sz="0" w:space="0" w:color="auto"/>
        <w:right w:val="none" w:sz="0" w:space="0" w:color="auto"/>
      </w:divBdr>
    </w:div>
    <w:div w:id="1217665023">
      <w:bodyDiv w:val="1"/>
      <w:marLeft w:val="0"/>
      <w:marRight w:val="0"/>
      <w:marTop w:val="0"/>
      <w:marBottom w:val="0"/>
      <w:divBdr>
        <w:top w:val="none" w:sz="0" w:space="0" w:color="auto"/>
        <w:left w:val="none" w:sz="0" w:space="0" w:color="auto"/>
        <w:bottom w:val="none" w:sz="0" w:space="0" w:color="auto"/>
        <w:right w:val="none" w:sz="0" w:space="0" w:color="auto"/>
      </w:divBdr>
    </w:div>
    <w:div w:id="1273246488">
      <w:bodyDiv w:val="1"/>
      <w:marLeft w:val="0"/>
      <w:marRight w:val="0"/>
      <w:marTop w:val="0"/>
      <w:marBottom w:val="0"/>
      <w:divBdr>
        <w:top w:val="none" w:sz="0" w:space="0" w:color="auto"/>
        <w:left w:val="none" w:sz="0" w:space="0" w:color="auto"/>
        <w:bottom w:val="none" w:sz="0" w:space="0" w:color="auto"/>
        <w:right w:val="none" w:sz="0" w:space="0" w:color="auto"/>
      </w:divBdr>
    </w:div>
    <w:div w:id="1304778347">
      <w:bodyDiv w:val="1"/>
      <w:marLeft w:val="0"/>
      <w:marRight w:val="0"/>
      <w:marTop w:val="0"/>
      <w:marBottom w:val="0"/>
      <w:divBdr>
        <w:top w:val="none" w:sz="0" w:space="0" w:color="auto"/>
        <w:left w:val="none" w:sz="0" w:space="0" w:color="auto"/>
        <w:bottom w:val="none" w:sz="0" w:space="0" w:color="auto"/>
        <w:right w:val="none" w:sz="0" w:space="0" w:color="auto"/>
      </w:divBdr>
    </w:div>
    <w:div w:id="1706716508">
      <w:bodyDiv w:val="1"/>
      <w:marLeft w:val="0"/>
      <w:marRight w:val="0"/>
      <w:marTop w:val="0"/>
      <w:marBottom w:val="0"/>
      <w:divBdr>
        <w:top w:val="none" w:sz="0" w:space="0" w:color="auto"/>
        <w:left w:val="none" w:sz="0" w:space="0" w:color="auto"/>
        <w:bottom w:val="none" w:sz="0" w:space="0" w:color="auto"/>
        <w:right w:val="none" w:sz="0" w:space="0" w:color="auto"/>
      </w:divBdr>
    </w:div>
    <w:div w:id="1724716815">
      <w:bodyDiv w:val="1"/>
      <w:marLeft w:val="0"/>
      <w:marRight w:val="0"/>
      <w:marTop w:val="0"/>
      <w:marBottom w:val="0"/>
      <w:divBdr>
        <w:top w:val="none" w:sz="0" w:space="0" w:color="auto"/>
        <w:left w:val="none" w:sz="0" w:space="0" w:color="auto"/>
        <w:bottom w:val="none" w:sz="0" w:space="0" w:color="auto"/>
        <w:right w:val="none" w:sz="0" w:space="0" w:color="auto"/>
      </w:divBdr>
    </w:div>
    <w:div w:id="1872645918">
      <w:bodyDiv w:val="1"/>
      <w:marLeft w:val="0"/>
      <w:marRight w:val="0"/>
      <w:marTop w:val="0"/>
      <w:marBottom w:val="0"/>
      <w:divBdr>
        <w:top w:val="none" w:sz="0" w:space="0" w:color="auto"/>
        <w:left w:val="none" w:sz="0" w:space="0" w:color="auto"/>
        <w:bottom w:val="none" w:sz="0" w:space="0" w:color="auto"/>
        <w:right w:val="none" w:sz="0" w:space="0" w:color="auto"/>
      </w:divBdr>
    </w:div>
    <w:div w:id="1988778600">
      <w:bodyDiv w:val="1"/>
      <w:marLeft w:val="0"/>
      <w:marRight w:val="0"/>
      <w:marTop w:val="0"/>
      <w:marBottom w:val="0"/>
      <w:divBdr>
        <w:top w:val="none" w:sz="0" w:space="0" w:color="auto"/>
        <w:left w:val="none" w:sz="0" w:space="0" w:color="auto"/>
        <w:bottom w:val="none" w:sz="0" w:space="0" w:color="auto"/>
        <w:right w:val="none" w:sz="0" w:space="0" w:color="auto"/>
      </w:divBdr>
    </w:div>
    <w:div w:id="204663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publications/i/item/9789240028173"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ncbi.nlm.nih.gov/nuccore/NC_000962.3"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biotech.cdc.gov/krt7/varpipe_wg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70BA7-53D6-4F9F-92C6-D756A9CD71F8}">
  <ds:schemaRefs>
    <ds:schemaRef ds:uri="http://schemas.microsoft.com/sharepoint/v3/contenttype/forms"/>
  </ds:schemaRefs>
</ds:datastoreItem>
</file>

<file path=customXml/itemProps2.xml><?xml version="1.0" encoding="utf-8"?>
<ds:datastoreItem xmlns:ds="http://schemas.openxmlformats.org/officeDocument/2006/customXml" ds:itemID="{D2647247-C2B4-47FA-A07F-A8C53E5B9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3183B5-4B4A-4C1F-A120-D015DAF58E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4FE2E0-0522-47BA-83C8-D340357FE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Ezewudo, Matthew (CDC/DDID/NCHHSTP/DTE)</dc:creator>
  <cp:keywords/>
  <dc:description/>
  <cp:lastModifiedBy>Cowan, Lauren (CDC/DDID/NCHHSTP/DTE)</cp:lastModifiedBy>
  <cp:revision>3</cp:revision>
  <cp:lastPrinted>2022-10-12T14:51:00Z</cp:lastPrinted>
  <dcterms:created xsi:type="dcterms:W3CDTF">2023-01-12T16:29:00Z</dcterms:created>
  <dcterms:modified xsi:type="dcterms:W3CDTF">2023-01-12T17:19:00Z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2022-08-09T12:00:37Z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edb98ceb-dfe1-48c9-8c76-f07c240b2a96</vt:lpwstr>
  </property>
  <property fmtid="{D5CDD505-2E9C-101B-9397-08002B2CF9AE}" pid="8" name="MSIP_Label_7b94a7b8-f06c-4dfe-bdcc-9b548fd58c31_ContentBits">
    <vt:lpwstr>0</vt:lpwstr>
  </property>
</Properties>
</file>