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数据库设计文档</w:t>
      </w:r>
    </w:p>
    <w:p>
      <w:pPr>
        <w:pStyle w:val="Heading2"/>
      </w:pPr>
      <w:r>
        <w:t>表person_data[]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value</w:t>
            </w:r>
          </w:p>
        </w:tc>
        <w:tc>
          <w:tcPr>
            <w:tcW w:type="dxa" w:w="1728"/>
          </w:tcPr>
          <w:p>
            <w:r>
              <w:t>float(244,0)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createTime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classify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