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4A46" w14:textId="471F271F" w:rsidR="00832BE0" w:rsidRDefault="0020519E" w:rsidP="00AB4730">
      <w:pPr>
        <w:pStyle w:val="Heading2"/>
      </w:pPr>
      <w:r>
        <w:t xml:space="preserve">List of </w:t>
      </w:r>
      <w:r w:rsidR="00AB4730">
        <w:t>references</w:t>
      </w:r>
      <w:r>
        <w:t xml:space="preserve"> about senescence in annelids</w:t>
      </w:r>
    </w:p>
    <w:p w14:paraId="1A3BB1A9" w14:textId="7F1B5B0F" w:rsidR="0020519E" w:rsidRDefault="0020519E"/>
    <w:p w14:paraId="57815744" w14:textId="38F798AE" w:rsidR="0020519E" w:rsidRDefault="0036402C">
      <w:pPr>
        <w:rPr>
          <w:rStyle w:val="jlqj4b"/>
          <w:rFonts w:cs="Arial"/>
        </w:rPr>
      </w:pPr>
      <w:r w:rsidRPr="00A06EB8">
        <w:rPr>
          <w:rStyle w:val="jlqj4b"/>
          <w:rFonts w:cs="Arial"/>
        </w:rPr>
        <w:t xml:space="preserve">Bell </w:t>
      </w:r>
      <w:r>
        <w:rPr>
          <w:rStyle w:val="jlqj4b"/>
          <w:rFonts w:cs="Arial"/>
          <w:lang w:val="pt-BR"/>
        </w:rPr>
        <w:fldChar w:fldCharType="begin"/>
      </w:r>
      <w:r w:rsidR="007703DC">
        <w:rPr>
          <w:rStyle w:val="jlqj4b"/>
          <w:rFonts w:cs="Arial"/>
        </w:rPr>
        <w:instrText xml:space="preserve"> ADDIN ZOTERO_ITEM CSL_CITATION {"citationID":"krgvJBdz","properties":{"formattedCitation":"(1984)","plainCitation":"(1984)","noteIndex":0},"citationItems":[{"id":"aHsAP8Ou/jjGEPvcp","uris":["http://zotero.org/users/local/WJU168Wx/items/CZ5EE2VG"],"itemData":{"id":1543,"type":"article-journal","abstract":"[Previous work on the rotifer Platyias patulus showed that the correlations between present reproduction and future reproduction or survival were zero or positive. This paper shows that the same conclusion holds for five other asexual freshwater invertebrates, reproducing in diverse ways: two oligochaetes which reproduce by paratomical fission, a bdelloid rotifer which produces a single large egg, and an ostracod and a cladoceran, which produce many small eggs. In almost all cases, individuals or clones with greater present reproduction have as great or greater an expectation of future reproduction. The bdelloid rotifer Philodina was an exception to this rule, these being a strong negative correlation between early fecundity and longevity for individuals within a clone. However, this is shown to be an outcome of determinate growth rather than an expression of reproductive cost. It is concluded that despite the negative correlation of present with future reproduction commonly observed when different species are compared correlations between individuals within species are generally positive.]","archive":"JSTOR","container-title":"Evolution","DOI":"10.2307/2408490","ISSN":"00143820, 15585646","issue":"2","note":"publisher: [Society for the Study of Evolution, Wiley]","page":"314-326","title":"Measuring the Cost of Reproduction. II. The Correlation Structure of the Life Tables of Five Freshwater Invertebrates","volume":"38","author":[{"family":"Bell","given":"Graham"}],"issued":{"date-parts":[["1984"]]}},"suppress-author":true}],"schema":"https://github.com/citation-style-language/schema/raw/master/csl-citation.json"} </w:instrText>
      </w:r>
      <w:r>
        <w:rPr>
          <w:rStyle w:val="jlqj4b"/>
          <w:rFonts w:cs="Arial"/>
          <w:lang w:val="pt-BR"/>
        </w:rPr>
        <w:fldChar w:fldCharType="separate"/>
      </w:r>
      <w:r w:rsidRPr="00A06EB8">
        <w:rPr>
          <w:rFonts w:cs="Times New Roman"/>
        </w:rPr>
        <w:t>(1984)</w:t>
      </w:r>
      <w:r>
        <w:rPr>
          <w:rStyle w:val="jlqj4b"/>
          <w:rFonts w:cs="Arial"/>
          <w:lang w:val="pt-BR"/>
        </w:rPr>
        <w:fldChar w:fldCharType="end"/>
      </w:r>
      <w:r w:rsidRPr="00A06EB8">
        <w:rPr>
          <w:rStyle w:val="jlqj4b"/>
          <w:rFonts w:cs="Arial"/>
        </w:rPr>
        <w:t>.</w:t>
      </w:r>
      <w:r>
        <w:rPr>
          <w:rStyle w:val="jlqj4b"/>
          <w:rFonts w:cs="Arial"/>
        </w:rPr>
        <w:t xml:space="preserve"> </w:t>
      </w:r>
      <w:r w:rsidR="00A06EB8" w:rsidRPr="00A06EB8">
        <w:rPr>
          <w:rStyle w:val="jlqj4b"/>
          <w:rFonts w:cs="Arial"/>
        </w:rPr>
        <w:t xml:space="preserve">The </w:t>
      </w:r>
      <w:r w:rsidR="00A06EB8" w:rsidRPr="00A06EB8">
        <w:rPr>
          <w:rStyle w:val="jlqj4b"/>
          <w:rFonts w:cs="Arial"/>
        </w:rPr>
        <w:t xml:space="preserve">asexual annelids </w:t>
      </w:r>
      <w:proofErr w:type="spellStart"/>
      <w:r w:rsidR="00A06EB8" w:rsidRPr="00A06EB8">
        <w:rPr>
          <w:rStyle w:val="jlqj4b"/>
          <w:rFonts w:cs="Arial"/>
          <w:i/>
          <w:iCs/>
        </w:rPr>
        <w:t>Aelosoma</w:t>
      </w:r>
      <w:proofErr w:type="spellEnd"/>
      <w:r w:rsidR="00A06EB8" w:rsidRPr="00A06EB8">
        <w:rPr>
          <w:rStyle w:val="jlqj4b"/>
          <w:rFonts w:cs="Arial"/>
          <w:i/>
          <w:iCs/>
        </w:rPr>
        <w:t xml:space="preserve"> </w:t>
      </w:r>
      <w:proofErr w:type="spellStart"/>
      <w:r w:rsidR="00A06EB8" w:rsidRPr="00A06EB8">
        <w:rPr>
          <w:rStyle w:val="jlqj4b"/>
          <w:rFonts w:cs="Arial"/>
          <w:i/>
          <w:iCs/>
        </w:rPr>
        <w:t>tenebrarum</w:t>
      </w:r>
      <w:proofErr w:type="spellEnd"/>
      <w:r w:rsidR="00A06EB8" w:rsidRPr="00A06EB8">
        <w:rPr>
          <w:rStyle w:val="jlqj4b"/>
          <w:rFonts w:cs="Arial"/>
        </w:rPr>
        <w:t xml:space="preserve"> and </w:t>
      </w:r>
      <w:r w:rsidR="00A06EB8" w:rsidRPr="00A06EB8">
        <w:rPr>
          <w:rStyle w:val="jlqj4b"/>
          <w:rFonts w:cs="Arial"/>
          <w:i/>
          <w:iCs/>
        </w:rPr>
        <w:t xml:space="preserve">Pristina </w:t>
      </w:r>
      <w:proofErr w:type="spellStart"/>
      <w:r w:rsidR="00A06EB8" w:rsidRPr="00A06EB8">
        <w:rPr>
          <w:rStyle w:val="jlqj4b"/>
          <w:rFonts w:cs="Arial"/>
          <w:i/>
          <w:iCs/>
        </w:rPr>
        <w:t>aequiseta</w:t>
      </w:r>
      <w:proofErr w:type="spellEnd"/>
      <w:r w:rsidR="00A06EB8" w:rsidRPr="00A06EB8">
        <w:rPr>
          <w:rStyle w:val="jlqj4b"/>
          <w:rFonts w:cs="Arial"/>
        </w:rPr>
        <w:t xml:space="preserve">, whose results showed that survival was independent of age </w:t>
      </w:r>
    </w:p>
    <w:p w14:paraId="0DA9273A" w14:textId="77777777" w:rsidR="008A2CD6" w:rsidRDefault="008A2CD6">
      <w:pPr>
        <w:rPr>
          <w:rStyle w:val="jlqj4b"/>
          <w:rFonts w:cs="Arial"/>
        </w:rPr>
      </w:pPr>
    </w:p>
    <w:p w14:paraId="3D41B489" w14:textId="77777777" w:rsidR="0036402C" w:rsidRDefault="0036402C">
      <w:pPr>
        <w:rPr>
          <w:rFonts w:cs="Arial"/>
          <w:iCs/>
        </w:rPr>
      </w:pPr>
      <w:r w:rsidRPr="008B7661">
        <w:rPr>
          <w:rFonts w:cs="Arial"/>
          <w:iCs/>
        </w:rPr>
        <w:t xml:space="preserve">(Martínez &amp; </w:t>
      </w:r>
      <w:proofErr w:type="spellStart"/>
      <w:r w:rsidRPr="008B7661">
        <w:rPr>
          <w:rFonts w:cs="Arial"/>
          <w:iCs/>
        </w:rPr>
        <w:t>Levinton</w:t>
      </w:r>
      <w:proofErr w:type="spellEnd"/>
      <w:r w:rsidRPr="008B7661">
        <w:rPr>
          <w:rFonts w:cs="Arial"/>
          <w:iCs/>
        </w:rPr>
        <w:t xml:space="preserve"> 1992)</w:t>
      </w:r>
      <w:r>
        <w:t xml:space="preserve"> -</w:t>
      </w:r>
      <w:r w:rsidR="008B7661" w:rsidRPr="008B7661">
        <w:rPr>
          <w:rFonts w:cs="Arial"/>
          <w:iCs/>
        </w:rPr>
        <w:t xml:space="preserve"> </w:t>
      </w:r>
      <w:r w:rsidR="008B7661" w:rsidRPr="008B7661">
        <w:rPr>
          <w:rFonts w:cs="Arial"/>
          <w:i/>
        </w:rPr>
        <w:t>P</w:t>
      </w:r>
      <w:r w:rsidR="008B7661" w:rsidRPr="008B7661">
        <w:rPr>
          <w:rFonts w:cs="Arial"/>
          <w:iCs/>
        </w:rPr>
        <w:t xml:space="preserve">. </w:t>
      </w:r>
      <w:proofErr w:type="spellStart"/>
      <w:r w:rsidR="008B7661">
        <w:rPr>
          <w:rFonts w:cs="Arial"/>
          <w:i/>
        </w:rPr>
        <w:t>litora</w:t>
      </w:r>
      <w:r w:rsidR="008B7661" w:rsidRPr="008B7661">
        <w:rPr>
          <w:rFonts w:cs="Arial"/>
          <w:i/>
        </w:rPr>
        <w:t>lis</w:t>
      </w:r>
      <w:proofErr w:type="spellEnd"/>
      <w:r w:rsidR="008B7661" w:rsidRPr="008B7661">
        <w:rPr>
          <w:rFonts w:cs="Arial"/>
          <w:iCs/>
        </w:rPr>
        <w:t xml:space="preserve"> has shown senescence due to its ability to age. </w:t>
      </w:r>
    </w:p>
    <w:p w14:paraId="53AA3BE9" w14:textId="77777777" w:rsidR="008A2CD6" w:rsidRDefault="008A2CD6">
      <w:pPr>
        <w:rPr>
          <w:rFonts w:cs="Arial"/>
          <w:lang w:val="pt-BR"/>
        </w:rPr>
      </w:pPr>
    </w:p>
    <w:p w14:paraId="0254D507" w14:textId="2D5291A5" w:rsidR="00FF110A" w:rsidRPr="007703DC" w:rsidRDefault="0036402C">
      <w:pPr>
        <w:rPr>
          <w:rFonts w:cs="Arial"/>
          <w:iCs/>
          <w:lang w:val="es-ES"/>
        </w:rPr>
      </w:pPr>
      <w:r>
        <w:rPr>
          <w:rFonts w:cs="Arial"/>
          <w:lang w:val="pt-BR"/>
        </w:rPr>
        <w:fldChar w:fldCharType="begin"/>
      </w:r>
      <w:r w:rsidR="007703DC">
        <w:rPr>
          <w:rFonts w:cs="Arial"/>
        </w:rPr>
        <w:instrText xml:space="preserve"> ADDIN ZOTERO_ITEM CSL_CITATION {"citationID":"Fy7pnhmJ","properties":{"formattedCitation":"(Mart\\uc0\\u237{}nez, 1996)","plainCitation":"(Martínez, 1996)","noteIndex":0},"citationItems":[{"id":"aHsAP8Ou/5N16wn6h","uris":["http://zotero.org</w:instrText>
      </w:r>
      <w:r w:rsidR="007703DC" w:rsidRPr="007703DC">
        <w:rPr>
          <w:rFonts w:cs="Arial"/>
          <w:lang w:val="es-ES"/>
        </w:rPr>
        <w:instrText xml:space="preserve">/users/local/WJU168Wx/items/6RRKYE42"],"itemData":{"id":1542,"type":"article-journal","abstract":"The disposable soma theory of senescence proposes that aging is the result of the accumulation of somatic damage with age resulting from insufficient somatic maintenance and repair. Comparative studies that show a positive correlation between longevity and DNA excision repair efficiency in mammals provide support for the theory but their validity has been questioned. A more satisfactory approach to investigate the role of somatic damage accumulation in aging would be to manipulate experimentally the levels of somatic repair and observe its effect on longevity. Here I report the results of studies in the asexual annelid Paranais litoralis where I have experimentally extended the worms' lifespan by subjecting them to repeated injury. I propose that repeated injury enhanced the normal level of repair of the worms, resulting in a rejuvenation of the soma. These results provide experimental support for the disposable soma theory of senescence.","container-title":"Experimental Gerontology","DOI":"https://doi.org/10.1016/S0531-5565(96)00099-X","ISSN":"0531-5565","issue":"6","page":"699 - 704","title":"Rejuvenation of the disposable soma: Repeated injury extends lifespan in an asexual annelid","volume":"31","author":[{"family":"Martínez","given":"Daniel E."}],"issued":{"date-parts":[["1996"]]}}}],"schema":"https://github.com/citation-style-language/schema/raw/master/csl-citation.json"} </w:instrText>
      </w:r>
      <w:r>
        <w:rPr>
          <w:rFonts w:cs="Arial"/>
          <w:lang w:val="pt-BR"/>
        </w:rPr>
        <w:fldChar w:fldCharType="separate"/>
      </w:r>
      <w:r w:rsidR="007703DC" w:rsidRPr="007703DC">
        <w:rPr>
          <w:rFonts w:ascii="Calibri" w:cs="Calibri"/>
          <w:lang w:val="es-ES"/>
        </w:rPr>
        <w:t>(Martínez, 1996)</w:t>
      </w:r>
      <w:r>
        <w:rPr>
          <w:rFonts w:cs="Arial"/>
          <w:lang w:val="pt-BR"/>
        </w:rPr>
        <w:fldChar w:fldCharType="end"/>
      </w:r>
      <w:r w:rsidRPr="007703DC">
        <w:rPr>
          <w:rFonts w:cs="Arial"/>
          <w:lang w:val="es-ES"/>
        </w:rPr>
        <w:t xml:space="preserve">, </w:t>
      </w:r>
      <w:r w:rsidRPr="00985096">
        <w:rPr>
          <w:rFonts w:cs="Arial"/>
          <w:lang w:val="pt-BR"/>
        </w:rPr>
        <w:fldChar w:fldCharType="begin"/>
      </w:r>
      <w:r w:rsidR="007703DC" w:rsidRPr="007703DC">
        <w:rPr>
          <w:rFonts w:cs="Arial"/>
          <w:lang w:val="es-ES"/>
        </w:rPr>
        <w:instrText xml:space="preserve"> ADDIN ZOTERO_ITEM CSL_CITATION {"citationID":"Rgr5MpRM","properties":{"formattedCitation":"(Mart\\uc0\\u237{}nez &amp; Levinton, 1992)","plainCitation":"(Martínez &amp; Levinton, 1992)","noteIndex":0},"citationItems":[{"id":"aHsAP8Ou/rwlUh29B","uris":["http://zotero.org/users/local/WJU168Wx/items/8Z9WHSTH"],"itemData":{"id":1532,"type":"article-journal","abstract":"August Weismann popularized the notion that metazoans have a potentially immortal  germ line separated from a mortal soma, and evolutionary biologists regard  senescence as an evolved characteristic of the soma. Many have claimed that  metazoans that do not sequester their germ line have no clear distinction between  germ line and soma, and consequently they should lack senescence. Here we present  experimental evidence that senescence occurs in the asexually reproducing marine  oligochaete Paranais litoralis. We also analyze data reported in Sonneborn's  classical study and show that the rhabdocoel Stenostomum incaudatum undergoes  senescence. We argue that the stability of commitment to somatic function and the  fact that asexual metazoans form their germ cells from undifferentiated stem cells  are sufficient to allow for senescence of the asexual metazoan's soma. Thus the  evolution of somatic differentiation, and not germ-line sequestration, would be the  necessary condition for the evolution of senescence.","container-title":"Proceedings of the National Academy of Sciences of the United States of America","DOI":"10.1073/pnas.89.20.9920","ISSN":"0027-8424 1091-6490 0027-8424","issue":"20","journalAbbreviation":"Proc Natl Acad Sci U S A","language":"eng","note":"PMID: 11607334 \nPMCID: PMC50245","page":"9920-9923","title":"Asexual metazoans undergo senescence.","volume":"89","author":[{"family":"Martínez","given":"D E"},{"family":"Levinton","given":"J S"}],"issued":{"date-parts":[["1992",10,15]]}}}],"schema":"https://github.com/citation-style-language/schema/raw/master/csl-citation.json"} </w:instrText>
      </w:r>
      <w:r w:rsidRPr="00985096">
        <w:rPr>
          <w:rFonts w:cs="Arial"/>
          <w:lang w:val="pt-BR"/>
        </w:rPr>
        <w:fldChar w:fldCharType="separate"/>
      </w:r>
      <w:r w:rsidR="007703DC" w:rsidRPr="007703DC">
        <w:rPr>
          <w:rFonts w:ascii="Calibri" w:cs="Calibri"/>
          <w:lang w:val="es-ES"/>
        </w:rPr>
        <w:t xml:space="preserve">(Martínez &amp; </w:t>
      </w:r>
      <w:proofErr w:type="spellStart"/>
      <w:r w:rsidR="007703DC" w:rsidRPr="007703DC">
        <w:rPr>
          <w:rFonts w:ascii="Calibri" w:cs="Calibri"/>
          <w:lang w:val="es-ES"/>
        </w:rPr>
        <w:t>Levinton</w:t>
      </w:r>
      <w:proofErr w:type="spellEnd"/>
      <w:r w:rsidR="007703DC" w:rsidRPr="007703DC">
        <w:rPr>
          <w:rFonts w:ascii="Calibri" w:cs="Calibri"/>
          <w:lang w:val="es-ES"/>
        </w:rPr>
        <w:t>, 1992)</w:t>
      </w:r>
      <w:r w:rsidRPr="00985096">
        <w:rPr>
          <w:rFonts w:cs="Arial"/>
          <w:lang w:val="pt-BR"/>
        </w:rPr>
        <w:fldChar w:fldCharType="end"/>
      </w:r>
      <w:r w:rsidRPr="007703DC">
        <w:rPr>
          <w:rFonts w:cs="Arial"/>
          <w:lang w:val="es-ES"/>
        </w:rPr>
        <w:t xml:space="preserve"> </w:t>
      </w:r>
      <w:r w:rsidRPr="007703DC">
        <w:rPr>
          <w:rFonts w:cs="Arial"/>
          <w:iCs/>
          <w:lang w:val="es-ES"/>
        </w:rPr>
        <w:t>-</w:t>
      </w:r>
      <w:r w:rsidR="008B7661" w:rsidRPr="007703DC">
        <w:rPr>
          <w:rFonts w:cs="Arial"/>
          <w:iCs/>
          <w:lang w:val="es-ES"/>
        </w:rPr>
        <w:t xml:space="preserve"> </w:t>
      </w:r>
      <w:proofErr w:type="spellStart"/>
      <w:r w:rsidRPr="007703DC">
        <w:rPr>
          <w:rFonts w:cs="Arial"/>
          <w:iCs/>
          <w:lang w:val="es-ES"/>
        </w:rPr>
        <w:t>D</w:t>
      </w:r>
      <w:r w:rsidR="008B7661" w:rsidRPr="007703DC">
        <w:rPr>
          <w:rFonts w:cs="Arial"/>
          <w:iCs/>
          <w:lang w:val="es-ES"/>
        </w:rPr>
        <w:t>ue</w:t>
      </w:r>
      <w:proofErr w:type="spellEnd"/>
      <w:r w:rsidR="008B7661" w:rsidRPr="007703DC">
        <w:rPr>
          <w:rFonts w:cs="Arial"/>
          <w:iCs/>
          <w:lang w:val="es-ES"/>
        </w:rPr>
        <w:t xml:space="preserve"> </w:t>
      </w:r>
      <w:proofErr w:type="spellStart"/>
      <w:r w:rsidR="008B7661" w:rsidRPr="007703DC">
        <w:rPr>
          <w:rFonts w:cs="Arial"/>
          <w:iCs/>
          <w:lang w:val="es-ES"/>
        </w:rPr>
        <w:t>to</w:t>
      </w:r>
      <w:proofErr w:type="spellEnd"/>
      <w:r w:rsidR="008B7661" w:rsidRPr="007703DC">
        <w:rPr>
          <w:rFonts w:cs="Arial"/>
          <w:iCs/>
          <w:lang w:val="es-ES"/>
        </w:rPr>
        <w:t xml:space="preserve"> </w:t>
      </w:r>
      <w:r w:rsidRPr="007703DC">
        <w:rPr>
          <w:rFonts w:cs="Arial"/>
          <w:i/>
          <w:lang w:val="es-ES"/>
        </w:rPr>
        <w:t>P</w:t>
      </w:r>
      <w:r w:rsidRPr="007703DC">
        <w:rPr>
          <w:rFonts w:cs="Arial"/>
          <w:iCs/>
          <w:lang w:val="es-ES"/>
        </w:rPr>
        <w:t xml:space="preserve">. </w:t>
      </w:r>
      <w:proofErr w:type="spellStart"/>
      <w:r w:rsidRPr="007703DC">
        <w:rPr>
          <w:rFonts w:cs="Arial"/>
          <w:i/>
          <w:lang w:val="es-ES"/>
        </w:rPr>
        <w:t>litoralis</w:t>
      </w:r>
      <w:proofErr w:type="spellEnd"/>
      <w:r w:rsidR="008B7661" w:rsidRPr="007703DC">
        <w:rPr>
          <w:rFonts w:cs="Arial"/>
          <w:iCs/>
          <w:lang w:val="es-ES"/>
        </w:rPr>
        <w:t xml:space="preserve"> </w:t>
      </w:r>
      <w:proofErr w:type="spellStart"/>
      <w:r w:rsidR="008B7661" w:rsidRPr="007703DC">
        <w:rPr>
          <w:rFonts w:cs="Arial"/>
          <w:iCs/>
          <w:lang w:val="es-ES"/>
        </w:rPr>
        <w:t>high</w:t>
      </w:r>
      <w:proofErr w:type="spellEnd"/>
      <w:r w:rsidR="008B7661" w:rsidRPr="007703DC">
        <w:rPr>
          <w:rFonts w:cs="Arial"/>
          <w:iCs/>
          <w:lang w:val="es-ES"/>
        </w:rPr>
        <w:t xml:space="preserve"> regenerative </w:t>
      </w:r>
      <w:proofErr w:type="spellStart"/>
      <w:r w:rsidR="008B7661" w:rsidRPr="007703DC">
        <w:rPr>
          <w:rFonts w:cs="Arial"/>
          <w:iCs/>
          <w:lang w:val="es-ES"/>
        </w:rPr>
        <w:t>abilities</w:t>
      </w:r>
      <w:proofErr w:type="spellEnd"/>
      <w:r w:rsidR="008B7661" w:rsidRPr="007703DC">
        <w:rPr>
          <w:rFonts w:cs="Arial"/>
          <w:iCs/>
          <w:lang w:val="es-ES"/>
        </w:rPr>
        <w:t xml:space="preserve">, </w:t>
      </w:r>
      <w:proofErr w:type="spellStart"/>
      <w:r w:rsidR="008B7661" w:rsidRPr="007703DC">
        <w:rPr>
          <w:rFonts w:cs="Arial"/>
          <w:iCs/>
          <w:lang w:val="es-ES"/>
        </w:rPr>
        <w:t>this</w:t>
      </w:r>
      <w:proofErr w:type="spellEnd"/>
      <w:r w:rsidR="008B7661" w:rsidRPr="007703DC">
        <w:rPr>
          <w:rFonts w:cs="Arial"/>
          <w:iCs/>
          <w:lang w:val="es-ES"/>
        </w:rPr>
        <w:t xml:space="preserve"> </w:t>
      </w:r>
      <w:proofErr w:type="spellStart"/>
      <w:r w:rsidR="008B7661" w:rsidRPr="007703DC">
        <w:rPr>
          <w:rFonts w:cs="Arial"/>
          <w:iCs/>
          <w:lang w:val="es-ES"/>
        </w:rPr>
        <w:t>species</w:t>
      </w:r>
      <w:proofErr w:type="spellEnd"/>
      <w:r w:rsidR="008B7661" w:rsidRPr="007703DC">
        <w:rPr>
          <w:rFonts w:cs="Arial"/>
          <w:iCs/>
          <w:lang w:val="es-ES"/>
        </w:rPr>
        <w:t xml:space="preserve"> </w:t>
      </w:r>
      <w:proofErr w:type="spellStart"/>
      <w:r w:rsidR="008B7661" w:rsidRPr="007703DC">
        <w:rPr>
          <w:rFonts w:cs="Arial"/>
          <w:iCs/>
          <w:lang w:val="es-ES"/>
        </w:rPr>
        <w:t>is</w:t>
      </w:r>
      <w:proofErr w:type="spellEnd"/>
      <w:r w:rsidR="008B7661" w:rsidRPr="007703DC">
        <w:rPr>
          <w:rFonts w:cs="Arial"/>
          <w:iCs/>
          <w:lang w:val="es-ES"/>
        </w:rPr>
        <w:t xml:space="preserve"> </w:t>
      </w:r>
      <w:proofErr w:type="spellStart"/>
      <w:r w:rsidR="008B7661" w:rsidRPr="007703DC">
        <w:rPr>
          <w:rFonts w:cs="Arial"/>
          <w:iCs/>
          <w:lang w:val="es-ES"/>
        </w:rPr>
        <w:t>subject</w:t>
      </w:r>
      <w:proofErr w:type="spellEnd"/>
      <w:r w:rsidR="008B7661" w:rsidRPr="007703DC">
        <w:rPr>
          <w:rFonts w:cs="Arial"/>
          <w:iCs/>
          <w:lang w:val="es-ES"/>
        </w:rPr>
        <w:t xml:space="preserve"> </w:t>
      </w:r>
      <w:proofErr w:type="spellStart"/>
      <w:r w:rsidR="008B7661" w:rsidRPr="007703DC">
        <w:rPr>
          <w:rFonts w:cs="Arial"/>
          <w:iCs/>
          <w:lang w:val="es-ES"/>
        </w:rPr>
        <w:t>to</w:t>
      </w:r>
      <w:proofErr w:type="spellEnd"/>
      <w:r w:rsidR="008B7661" w:rsidRPr="007703DC">
        <w:rPr>
          <w:rFonts w:cs="Arial"/>
          <w:iCs/>
          <w:lang w:val="es-ES"/>
        </w:rPr>
        <w:t xml:space="preserve"> </w:t>
      </w:r>
      <w:proofErr w:type="spellStart"/>
      <w:r w:rsidR="008B7661" w:rsidRPr="007703DC">
        <w:rPr>
          <w:rFonts w:cs="Arial"/>
          <w:iCs/>
          <w:lang w:val="es-ES"/>
        </w:rPr>
        <w:t>rejuvenation</w:t>
      </w:r>
      <w:proofErr w:type="spellEnd"/>
      <w:r w:rsidR="008B7661" w:rsidRPr="007703DC">
        <w:rPr>
          <w:rFonts w:cs="Arial"/>
          <w:iCs/>
          <w:lang w:val="es-ES"/>
        </w:rPr>
        <w:t xml:space="preserve"> </w:t>
      </w:r>
      <w:proofErr w:type="spellStart"/>
      <w:r w:rsidR="008B7661" w:rsidRPr="007703DC">
        <w:rPr>
          <w:rFonts w:cs="Arial"/>
          <w:iCs/>
          <w:lang w:val="es-ES"/>
        </w:rPr>
        <w:t>through</w:t>
      </w:r>
      <w:proofErr w:type="spellEnd"/>
      <w:r w:rsidR="008B7661" w:rsidRPr="007703DC">
        <w:rPr>
          <w:rFonts w:cs="Arial"/>
          <w:iCs/>
          <w:lang w:val="es-ES"/>
        </w:rPr>
        <w:t xml:space="preserve"> </w:t>
      </w:r>
      <w:proofErr w:type="spellStart"/>
      <w:r w:rsidR="008B7661" w:rsidRPr="007703DC">
        <w:rPr>
          <w:rFonts w:cs="Arial"/>
          <w:iCs/>
          <w:lang w:val="es-ES"/>
        </w:rPr>
        <w:t>continuous</w:t>
      </w:r>
      <w:proofErr w:type="spellEnd"/>
      <w:r w:rsidR="008B7661" w:rsidRPr="007703DC">
        <w:rPr>
          <w:rFonts w:cs="Arial"/>
          <w:iCs/>
          <w:lang w:val="es-ES"/>
        </w:rPr>
        <w:t xml:space="preserve"> trauma </w:t>
      </w:r>
      <w:proofErr w:type="spellStart"/>
      <w:r w:rsidR="008B7661" w:rsidRPr="007703DC">
        <w:rPr>
          <w:rFonts w:cs="Arial"/>
          <w:iCs/>
          <w:lang w:val="es-ES"/>
        </w:rPr>
        <w:t>to</w:t>
      </w:r>
      <w:proofErr w:type="spellEnd"/>
      <w:r w:rsidR="008B7661" w:rsidRPr="007703DC">
        <w:rPr>
          <w:rFonts w:cs="Arial"/>
          <w:iCs/>
          <w:lang w:val="es-ES"/>
        </w:rPr>
        <w:t xml:space="preserve"> </w:t>
      </w:r>
      <w:proofErr w:type="spellStart"/>
      <w:r w:rsidR="008B7661" w:rsidRPr="007703DC">
        <w:rPr>
          <w:rFonts w:cs="Arial"/>
          <w:iCs/>
          <w:lang w:val="es-ES"/>
        </w:rPr>
        <w:t>the</w:t>
      </w:r>
      <w:proofErr w:type="spellEnd"/>
      <w:r w:rsidR="008B7661" w:rsidRPr="007703DC">
        <w:rPr>
          <w:rFonts w:cs="Arial"/>
          <w:iCs/>
          <w:lang w:val="es-ES"/>
        </w:rPr>
        <w:t xml:space="preserve"> </w:t>
      </w:r>
      <w:proofErr w:type="spellStart"/>
      <w:r w:rsidR="008B7661" w:rsidRPr="007703DC">
        <w:rPr>
          <w:rFonts w:cs="Arial"/>
          <w:iCs/>
          <w:lang w:val="es-ES"/>
        </w:rPr>
        <w:t>body</w:t>
      </w:r>
      <w:proofErr w:type="spellEnd"/>
      <w:r w:rsidR="008B7661" w:rsidRPr="007703DC">
        <w:rPr>
          <w:rFonts w:cs="Arial"/>
          <w:iCs/>
          <w:lang w:val="es-ES"/>
        </w:rPr>
        <w:t xml:space="preserve"> and </w:t>
      </w:r>
      <w:proofErr w:type="spellStart"/>
      <w:r w:rsidR="008B7661" w:rsidRPr="007703DC">
        <w:rPr>
          <w:rFonts w:cs="Arial"/>
          <w:iCs/>
          <w:lang w:val="es-ES"/>
        </w:rPr>
        <w:t>successive</w:t>
      </w:r>
      <w:proofErr w:type="spellEnd"/>
      <w:r w:rsidR="008B7661" w:rsidRPr="007703DC">
        <w:rPr>
          <w:rFonts w:cs="Arial"/>
          <w:iCs/>
          <w:lang w:val="es-ES"/>
        </w:rPr>
        <w:t xml:space="preserve"> </w:t>
      </w:r>
      <w:proofErr w:type="spellStart"/>
      <w:r w:rsidR="008B7661" w:rsidRPr="007703DC">
        <w:rPr>
          <w:rFonts w:cs="Arial"/>
          <w:iCs/>
          <w:lang w:val="es-ES"/>
        </w:rPr>
        <w:t>regeneration</w:t>
      </w:r>
      <w:proofErr w:type="spellEnd"/>
      <w:r w:rsidR="008B7661" w:rsidRPr="007703DC">
        <w:rPr>
          <w:rFonts w:cs="Arial"/>
          <w:iCs/>
          <w:lang w:val="es-ES"/>
        </w:rPr>
        <w:t xml:space="preserve"> </w:t>
      </w:r>
      <w:proofErr w:type="spellStart"/>
      <w:r w:rsidR="008B7661" w:rsidRPr="007703DC">
        <w:rPr>
          <w:rFonts w:cs="Arial"/>
          <w:iCs/>
          <w:lang w:val="es-ES"/>
        </w:rPr>
        <w:t>of</w:t>
      </w:r>
      <w:proofErr w:type="spellEnd"/>
      <w:r w:rsidR="008B7661" w:rsidRPr="007703DC">
        <w:rPr>
          <w:rFonts w:cs="Arial"/>
          <w:iCs/>
          <w:lang w:val="es-ES"/>
        </w:rPr>
        <w:t xml:space="preserve"> </w:t>
      </w:r>
      <w:proofErr w:type="spellStart"/>
      <w:r w:rsidR="008B7661" w:rsidRPr="007703DC">
        <w:rPr>
          <w:rFonts w:cs="Arial"/>
          <w:iCs/>
          <w:lang w:val="es-ES"/>
        </w:rPr>
        <w:t>the</w:t>
      </w:r>
      <w:proofErr w:type="spellEnd"/>
      <w:r w:rsidR="008B7661" w:rsidRPr="007703DC">
        <w:rPr>
          <w:rFonts w:cs="Arial"/>
          <w:iCs/>
          <w:lang w:val="es-ES"/>
        </w:rPr>
        <w:t xml:space="preserve"> </w:t>
      </w:r>
      <w:proofErr w:type="spellStart"/>
      <w:r w:rsidR="008B7661" w:rsidRPr="007703DC">
        <w:rPr>
          <w:rFonts w:cs="Arial"/>
          <w:iCs/>
          <w:lang w:val="es-ES"/>
        </w:rPr>
        <w:t>injured</w:t>
      </w:r>
      <w:proofErr w:type="spellEnd"/>
      <w:r w:rsidR="008B7661" w:rsidRPr="007703DC">
        <w:rPr>
          <w:rFonts w:cs="Arial"/>
          <w:iCs/>
          <w:lang w:val="es-ES"/>
        </w:rPr>
        <w:t xml:space="preserve"> </w:t>
      </w:r>
      <w:proofErr w:type="spellStart"/>
      <w:r w:rsidR="008B7661" w:rsidRPr="007703DC">
        <w:rPr>
          <w:rFonts w:cs="Arial"/>
          <w:iCs/>
          <w:lang w:val="es-ES"/>
        </w:rPr>
        <w:t>parts</w:t>
      </w:r>
      <w:proofErr w:type="spellEnd"/>
      <w:r w:rsidR="008B7661" w:rsidRPr="007703DC">
        <w:rPr>
          <w:rFonts w:cs="Arial"/>
          <w:iCs/>
          <w:lang w:val="es-ES"/>
        </w:rPr>
        <w:t xml:space="preserve">, </w:t>
      </w:r>
      <w:proofErr w:type="spellStart"/>
      <w:r w:rsidR="008B7661" w:rsidRPr="007703DC">
        <w:rPr>
          <w:rFonts w:cs="Arial"/>
          <w:iCs/>
          <w:lang w:val="es-ES"/>
        </w:rPr>
        <w:t>which</w:t>
      </w:r>
      <w:proofErr w:type="spellEnd"/>
      <w:r w:rsidR="008B7661" w:rsidRPr="007703DC">
        <w:rPr>
          <w:rFonts w:cs="Arial"/>
          <w:iCs/>
          <w:lang w:val="es-ES"/>
        </w:rPr>
        <w:t xml:space="preserve"> </w:t>
      </w:r>
      <w:proofErr w:type="spellStart"/>
      <w:r w:rsidR="008B7661" w:rsidRPr="007703DC">
        <w:rPr>
          <w:rFonts w:cs="Arial"/>
          <w:iCs/>
          <w:lang w:val="es-ES"/>
        </w:rPr>
        <w:t>expands</w:t>
      </w:r>
      <w:proofErr w:type="spellEnd"/>
      <w:r w:rsidR="008B7661" w:rsidRPr="007703DC">
        <w:rPr>
          <w:rFonts w:cs="Arial"/>
          <w:iCs/>
          <w:lang w:val="es-ES"/>
        </w:rPr>
        <w:t xml:space="preserve"> </w:t>
      </w:r>
      <w:proofErr w:type="spellStart"/>
      <w:r w:rsidR="008B7661" w:rsidRPr="007703DC">
        <w:rPr>
          <w:rFonts w:cs="Arial"/>
          <w:iCs/>
          <w:lang w:val="es-ES"/>
        </w:rPr>
        <w:t>the</w:t>
      </w:r>
      <w:proofErr w:type="spellEnd"/>
      <w:r w:rsidR="008B7661" w:rsidRPr="007703DC">
        <w:rPr>
          <w:rFonts w:cs="Arial"/>
          <w:iCs/>
          <w:lang w:val="es-ES"/>
        </w:rPr>
        <w:t xml:space="preserve"> </w:t>
      </w:r>
      <w:proofErr w:type="spellStart"/>
      <w:r w:rsidR="008B7661" w:rsidRPr="007703DC">
        <w:rPr>
          <w:rFonts w:cs="Arial"/>
          <w:iCs/>
          <w:lang w:val="es-ES"/>
        </w:rPr>
        <w:t>life</w:t>
      </w:r>
      <w:proofErr w:type="spellEnd"/>
      <w:r w:rsidR="008B7661" w:rsidRPr="007703DC">
        <w:rPr>
          <w:rFonts w:cs="Arial"/>
          <w:iCs/>
          <w:lang w:val="es-ES"/>
        </w:rPr>
        <w:t xml:space="preserve"> </w:t>
      </w:r>
      <w:proofErr w:type="spellStart"/>
      <w:r w:rsidR="008B7661" w:rsidRPr="007703DC">
        <w:rPr>
          <w:rFonts w:cs="Arial"/>
          <w:iCs/>
          <w:lang w:val="es-ES"/>
        </w:rPr>
        <w:t>of</w:t>
      </w:r>
      <w:proofErr w:type="spellEnd"/>
      <w:r w:rsidR="008B7661" w:rsidRPr="007703DC">
        <w:rPr>
          <w:rFonts w:cs="Arial"/>
          <w:iCs/>
          <w:lang w:val="es-ES"/>
        </w:rPr>
        <w:t xml:space="preserve"> </w:t>
      </w:r>
      <w:proofErr w:type="spellStart"/>
      <w:r w:rsidR="008B7661" w:rsidRPr="007703DC">
        <w:rPr>
          <w:rFonts w:cs="Arial"/>
          <w:iCs/>
          <w:lang w:val="es-ES"/>
        </w:rPr>
        <w:t>the</w:t>
      </w:r>
      <w:proofErr w:type="spellEnd"/>
      <w:r w:rsidR="008B7661" w:rsidRPr="007703DC">
        <w:rPr>
          <w:rFonts w:cs="Arial"/>
          <w:iCs/>
          <w:lang w:val="es-ES"/>
        </w:rPr>
        <w:t xml:space="preserve"> individual and </w:t>
      </w:r>
      <w:proofErr w:type="spellStart"/>
      <w:r w:rsidR="008B7661" w:rsidRPr="007703DC">
        <w:rPr>
          <w:rFonts w:cs="Arial"/>
          <w:iCs/>
          <w:lang w:val="es-ES"/>
        </w:rPr>
        <w:t>brings</w:t>
      </w:r>
      <w:proofErr w:type="spellEnd"/>
      <w:r w:rsidR="008B7661" w:rsidRPr="007703DC">
        <w:rPr>
          <w:rFonts w:cs="Arial"/>
          <w:iCs/>
          <w:lang w:val="es-ES"/>
        </w:rPr>
        <w:t xml:space="preserve"> a </w:t>
      </w:r>
      <w:proofErr w:type="spellStart"/>
      <w:r w:rsidR="008B7661" w:rsidRPr="007703DC">
        <w:rPr>
          <w:rFonts w:cs="Arial"/>
          <w:iCs/>
          <w:lang w:val="es-ES"/>
        </w:rPr>
        <w:t>certain</w:t>
      </w:r>
      <w:proofErr w:type="spellEnd"/>
      <w:r w:rsidR="008B7661" w:rsidRPr="007703DC">
        <w:rPr>
          <w:rFonts w:cs="Arial"/>
          <w:iCs/>
          <w:lang w:val="es-ES"/>
        </w:rPr>
        <w:t xml:space="preserve"> </w:t>
      </w:r>
      <w:proofErr w:type="spellStart"/>
      <w:r w:rsidR="008B7661" w:rsidRPr="007703DC">
        <w:rPr>
          <w:rFonts w:cs="Arial"/>
          <w:iCs/>
          <w:lang w:val="es-ES"/>
        </w:rPr>
        <w:t>impression</w:t>
      </w:r>
      <w:proofErr w:type="spellEnd"/>
      <w:r w:rsidR="008B7661" w:rsidRPr="007703DC">
        <w:rPr>
          <w:rFonts w:cs="Arial"/>
          <w:iCs/>
          <w:lang w:val="es-ES"/>
        </w:rPr>
        <w:t xml:space="preserve"> </w:t>
      </w:r>
      <w:proofErr w:type="spellStart"/>
      <w:r w:rsidR="008B7661" w:rsidRPr="007703DC">
        <w:rPr>
          <w:rFonts w:cs="Arial"/>
          <w:iCs/>
          <w:lang w:val="es-ES"/>
        </w:rPr>
        <w:t>of</w:t>
      </w:r>
      <w:proofErr w:type="spellEnd"/>
      <w:r w:rsidR="008B7661" w:rsidRPr="007703DC">
        <w:rPr>
          <w:rFonts w:cs="Arial"/>
          <w:iCs/>
          <w:lang w:val="es-ES"/>
        </w:rPr>
        <w:t xml:space="preserve"> “</w:t>
      </w:r>
      <w:proofErr w:type="spellStart"/>
      <w:r w:rsidR="008B7661" w:rsidRPr="007703DC">
        <w:rPr>
          <w:rFonts w:cs="Arial"/>
          <w:iCs/>
          <w:lang w:val="es-ES"/>
        </w:rPr>
        <w:t>immortality</w:t>
      </w:r>
      <w:proofErr w:type="spellEnd"/>
      <w:r w:rsidR="008B7661" w:rsidRPr="007703DC">
        <w:rPr>
          <w:rFonts w:cs="Arial"/>
          <w:iCs/>
          <w:lang w:val="es-ES"/>
        </w:rPr>
        <w:t xml:space="preserve">” </w:t>
      </w:r>
    </w:p>
    <w:p w14:paraId="5858406E" w14:textId="4CACA203" w:rsidR="007703DC" w:rsidRPr="007703DC" w:rsidRDefault="007703DC">
      <w:pPr>
        <w:rPr>
          <w:rFonts w:cs="Arial"/>
          <w:iCs/>
          <w:lang w:val="es-ES"/>
        </w:rPr>
      </w:pPr>
    </w:p>
    <w:p w14:paraId="1A05E1B1" w14:textId="77777777" w:rsidR="00AB4730" w:rsidRPr="007703DC" w:rsidRDefault="00AB4730">
      <w:pPr>
        <w:rPr>
          <w:iCs/>
          <w:lang w:val="es-ES"/>
        </w:rPr>
      </w:pPr>
    </w:p>
    <w:p w14:paraId="162DEF0A" w14:textId="5901ADC5" w:rsidR="00FF110A" w:rsidRPr="007703DC" w:rsidRDefault="00AB4730" w:rsidP="00AB4730">
      <w:pPr>
        <w:pStyle w:val="Heading2"/>
        <w:rPr>
          <w:lang w:val="es-ES"/>
        </w:rPr>
      </w:pPr>
      <w:proofErr w:type="spellStart"/>
      <w:r w:rsidRPr="007703DC">
        <w:rPr>
          <w:lang w:val="es-ES"/>
        </w:rPr>
        <w:t>List</w:t>
      </w:r>
      <w:proofErr w:type="spellEnd"/>
      <w:r w:rsidRPr="007703DC">
        <w:rPr>
          <w:lang w:val="es-ES"/>
        </w:rPr>
        <w:t xml:space="preserve"> </w:t>
      </w:r>
      <w:proofErr w:type="spellStart"/>
      <w:r w:rsidRPr="007703DC">
        <w:rPr>
          <w:lang w:val="es-ES"/>
        </w:rPr>
        <w:t>about</w:t>
      </w:r>
      <w:proofErr w:type="spellEnd"/>
      <w:r w:rsidRPr="007703DC">
        <w:rPr>
          <w:lang w:val="es-ES"/>
        </w:rPr>
        <w:t xml:space="preserve"> </w:t>
      </w:r>
      <w:proofErr w:type="spellStart"/>
      <w:r w:rsidRPr="007703DC">
        <w:rPr>
          <w:lang w:val="es-ES"/>
        </w:rPr>
        <w:t>cellular</w:t>
      </w:r>
      <w:proofErr w:type="spellEnd"/>
      <w:r w:rsidRPr="007703DC">
        <w:rPr>
          <w:lang w:val="es-ES"/>
        </w:rPr>
        <w:t xml:space="preserve"> </w:t>
      </w:r>
      <w:proofErr w:type="spellStart"/>
      <w:r w:rsidRPr="007703DC">
        <w:rPr>
          <w:lang w:val="es-ES"/>
        </w:rPr>
        <w:t>processes</w:t>
      </w:r>
      <w:proofErr w:type="spellEnd"/>
      <w:r w:rsidRPr="007703DC">
        <w:rPr>
          <w:lang w:val="es-ES"/>
        </w:rPr>
        <w:t xml:space="preserve"> in </w:t>
      </w:r>
      <w:proofErr w:type="spellStart"/>
      <w:r w:rsidRPr="007703DC">
        <w:rPr>
          <w:lang w:val="es-ES"/>
        </w:rPr>
        <w:t>anelid</w:t>
      </w:r>
      <w:proofErr w:type="spellEnd"/>
      <w:r w:rsidRPr="007703DC">
        <w:rPr>
          <w:lang w:val="es-ES"/>
        </w:rPr>
        <w:t xml:space="preserve"> </w:t>
      </w:r>
      <w:proofErr w:type="spellStart"/>
      <w:r w:rsidRPr="007703DC">
        <w:rPr>
          <w:lang w:val="es-ES"/>
        </w:rPr>
        <w:t>regeneration</w:t>
      </w:r>
      <w:proofErr w:type="spellEnd"/>
    </w:p>
    <w:p w14:paraId="29CA65F9" w14:textId="77777777" w:rsidR="00AB4730" w:rsidRPr="007703DC" w:rsidRDefault="00AB4730" w:rsidP="00AB4730">
      <w:pPr>
        <w:rPr>
          <w:lang w:val="es-ES"/>
        </w:rPr>
      </w:pPr>
    </w:p>
    <w:p w14:paraId="74968B9B" w14:textId="4D5D8C97" w:rsidR="00AB4730" w:rsidRPr="00802EC8" w:rsidRDefault="00AB4730" w:rsidP="00AB4730">
      <w:pPr>
        <w:rPr>
          <w:rStyle w:val="viiyi"/>
          <w:rFonts w:cs="Arial"/>
        </w:rPr>
      </w:pPr>
      <w:proofErr w:type="spellStart"/>
      <w:r w:rsidRPr="007703DC">
        <w:rPr>
          <w:lang w:val="es-ES"/>
        </w:rPr>
        <w:t>Differentiation</w:t>
      </w:r>
      <w:proofErr w:type="spellEnd"/>
      <w:r w:rsidRPr="007703DC">
        <w:rPr>
          <w:lang w:val="es-ES"/>
        </w:rPr>
        <w:t xml:space="preserve"> </w:t>
      </w:r>
      <w:proofErr w:type="spellStart"/>
      <w:r w:rsidRPr="007703DC">
        <w:rPr>
          <w:lang w:val="es-ES"/>
        </w:rPr>
        <w:t>types</w:t>
      </w:r>
      <w:proofErr w:type="spellEnd"/>
      <w:r w:rsidRPr="007703DC">
        <w:rPr>
          <w:lang w:val="es-ES"/>
        </w:rPr>
        <w:t xml:space="preserve"> </w:t>
      </w:r>
      <w:proofErr w:type="spellStart"/>
      <w:r w:rsidRPr="007703DC">
        <w:rPr>
          <w:lang w:val="es-ES"/>
        </w:rPr>
        <w:t>during</w:t>
      </w:r>
      <w:proofErr w:type="spellEnd"/>
      <w:r w:rsidRPr="007703DC">
        <w:rPr>
          <w:lang w:val="es-ES"/>
        </w:rPr>
        <w:t xml:space="preserve"> </w:t>
      </w:r>
      <w:proofErr w:type="spellStart"/>
      <w:r w:rsidRPr="007703DC">
        <w:rPr>
          <w:lang w:val="es-ES"/>
        </w:rPr>
        <w:t>regeneration</w:t>
      </w:r>
      <w:proofErr w:type="spellEnd"/>
      <w:r w:rsidRPr="007703DC">
        <w:rPr>
          <w:lang w:val="es-ES"/>
        </w:rPr>
        <w:t xml:space="preserve">: </w:t>
      </w:r>
      <w:r w:rsidRPr="00985096">
        <w:rPr>
          <w:rStyle w:val="viiyi"/>
          <w:rFonts w:cs="Arial"/>
          <w:lang w:val="pt-BR"/>
        </w:rPr>
        <w:fldChar w:fldCharType="begin"/>
      </w:r>
      <w:r w:rsidR="007703DC" w:rsidRPr="007703DC">
        <w:rPr>
          <w:rStyle w:val="viiyi"/>
          <w:rFonts w:cs="Arial"/>
          <w:lang w:val="es-ES"/>
        </w:rPr>
        <w:instrText xml:space="preserve"> ADDIN ZOTERO_ITEM CSL_CITATION {"citationID":"KfgIwRUz","properties":{"formattedCitation":"(Boilly, 1968a, 1968b, 1969)","plainCitation":"(Boilly, 1968a, 1968b, 1969)","noteIndex":0},"citationItems":[{"id":"aHsAP8Ou/WNsVAqBK","uris":["http://zotero.org/users/local/WJU168Wx/items/8GVQAT6Q"],"itemData":{"id":11,"type":"article-journal","container-title":"Journal de Microscopie","page":"865-876","title":"Étude ultrastructurale de l'évolution des tissus impliqués dans la régénération céphalique et caudale de &lt;i&gt;Syllis amica&lt;/i&gt; Q. (Annélide Polychète). I. dédifférenciation","volume":"7","author":[{"family":"Boilly","given":"Benoni"}],"issued":{"date-parts":[["1968"]]}}},{"id":"aHsAP8Ou/usLUM0bT","uris":["http://zotero.org/users/local/WJU168Wx/items/D5B4DXVS"],"itemData":{"id":1460,"type":"article-journal","container-title":"Journal de Microscopie","page":"877–895","title":"Étude ultrastructurale de l'évolution des tissus impliqués dans la régénération céphalique et caudale de &lt;i&gt;Syllis amica&lt;/i&gt; Q. (Annélide Polychète). II. L'activation et la différenciation","volume":"7","author":[{"fam</w:instrText>
      </w:r>
      <w:r w:rsidR="007703DC">
        <w:rPr>
          <w:rStyle w:val="viiyi"/>
          <w:rFonts w:cs="Arial"/>
        </w:rPr>
        <w:instrText xml:space="preserve">ily":"Boilly","given":"Benoni"}],"issued":{"date-parts":[["1968"]]}}},{"id":"aHsAP8Ou/PxSaWPjO","uris":["http://zotero.org/users/local/WJU168Wx/items/BZ3JPFL9"],"itemData":{"id":516,"type":"article-journal","container-title":"Archives de Zoologia expérimentale et générale","issue":"1","page":"127–143","title":"Sur l'origine des cellules régénératrices chez les annélides polychètes","volume":"110","author":[{"family":"Boilly","given":"B"}],"issued":{"date-parts":[["1969"]]}}}],"schema":"https://github.com/citation-style-language/schema/raw/master/csl-citation.json"} </w:instrText>
      </w:r>
      <w:r w:rsidRPr="00985096">
        <w:rPr>
          <w:rStyle w:val="viiyi"/>
          <w:rFonts w:cs="Arial"/>
          <w:lang w:val="pt-BR"/>
        </w:rPr>
        <w:fldChar w:fldCharType="separate"/>
      </w:r>
      <w:r>
        <w:rPr>
          <w:rFonts w:ascii="Calibri" w:cs="Calibri"/>
        </w:rPr>
        <w:t>(</w:t>
      </w:r>
      <w:proofErr w:type="spellStart"/>
      <w:r>
        <w:rPr>
          <w:rFonts w:ascii="Calibri" w:cs="Calibri"/>
        </w:rPr>
        <w:t>Boilly</w:t>
      </w:r>
      <w:proofErr w:type="spellEnd"/>
      <w:r>
        <w:rPr>
          <w:rFonts w:ascii="Calibri" w:cs="Calibri"/>
        </w:rPr>
        <w:t>, 1968a, 1968b, 1969)</w:t>
      </w:r>
      <w:r w:rsidRPr="00985096">
        <w:rPr>
          <w:rStyle w:val="viiyi"/>
          <w:rFonts w:cs="Arial"/>
          <w:lang w:val="pt-BR"/>
        </w:rPr>
        <w:fldChar w:fldCharType="end"/>
      </w:r>
    </w:p>
    <w:p w14:paraId="3074315D" w14:textId="4E76BCCF" w:rsidR="00AB4730" w:rsidRDefault="00AB4730"/>
    <w:p w14:paraId="3C3622A6" w14:textId="77777777" w:rsidR="00AB4730" w:rsidRDefault="00AB4730"/>
    <w:p w14:paraId="05CECF8D" w14:textId="77777777" w:rsidR="00AB4730" w:rsidRPr="00A06EB8" w:rsidRDefault="00AB4730"/>
    <w:p w14:paraId="5CEC7185" w14:textId="54B6CC16" w:rsidR="00FF110A" w:rsidRDefault="00FF110A" w:rsidP="00AB4730">
      <w:pPr>
        <w:pStyle w:val="Heading2"/>
      </w:pPr>
      <w:r>
        <w:t xml:space="preserve">List </w:t>
      </w:r>
      <w:r w:rsidR="00AB4730">
        <w:t xml:space="preserve">of references </w:t>
      </w:r>
      <w:r>
        <w:t>about aging and germline sequester</w:t>
      </w:r>
    </w:p>
    <w:p w14:paraId="03C03E8A" w14:textId="7716102F" w:rsidR="00AB4730" w:rsidRPr="00AB4730" w:rsidRDefault="00AB4730" w:rsidP="00AB4730"/>
    <w:p w14:paraId="6BA9F30A" w14:textId="1C3DB8ED" w:rsidR="008A2CD6" w:rsidRDefault="008A2CD6">
      <w:pPr>
        <w:rPr>
          <w:rStyle w:val="jlqj4b"/>
          <w:rFonts w:cs="Arial"/>
        </w:rPr>
      </w:pPr>
      <w:r w:rsidRPr="00985096">
        <w:rPr>
          <w:rStyle w:val="jlqj4b"/>
          <w:rFonts w:cs="Arial"/>
          <w:lang w:val="pt-BR"/>
        </w:rPr>
        <w:fldChar w:fldCharType="begin"/>
      </w:r>
      <w:r>
        <w:rPr>
          <w:rStyle w:val="jlqj4b"/>
          <w:rFonts w:cs="Arial"/>
        </w:rPr>
        <w:instrText xml:space="preserve"> ADDIN ZOTERO_ITEM CSL_CITATION {"citationID":"KeLrDVkb","properties":{"formattedCitation":"(Weismann et al., 1891)","plainCitation":"(Weismann et al., 1891)","noteIndex":0},"citationItems":[{"id":"aHsAP8Ou/DyMOIPui","uris":["http://zotero.org/users/local/WJU168Wx/items/5PTXG6QD"],"itemData":{"id":1541,"type":"book","publisher":"Clarendon press","title":"Essays upon heredity and kindred biological problems","volume":"1","author":[{"family":"Weismann","given":"August"},{"family":"Poulton","given":"Edward Bagnall"},{"family":"Shipley","given":"Arthur Everett"}],"issued":{"date-parts":[["1891"]]}}}],"schema":"https://github.com/citation-style-language/schema/raw/master/csl-citation.json"} </w:instrText>
      </w:r>
      <w:r w:rsidRPr="00985096">
        <w:rPr>
          <w:rStyle w:val="jlqj4b"/>
          <w:rFonts w:cs="Arial"/>
          <w:lang w:val="pt-BR"/>
        </w:rPr>
        <w:fldChar w:fldCharType="separate"/>
      </w:r>
      <w:r>
        <w:rPr>
          <w:rFonts w:cs="Times New Roman"/>
        </w:rPr>
        <w:t>(Weismann et al., 1891)</w:t>
      </w:r>
      <w:r w:rsidRPr="00985096">
        <w:rPr>
          <w:rStyle w:val="jlqj4b"/>
          <w:rFonts w:cs="Arial"/>
          <w:lang w:val="pt-BR"/>
        </w:rPr>
        <w:fldChar w:fldCharType="end"/>
      </w:r>
    </w:p>
    <w:p w14:paraId="70F1C858" w14:textId="5361D80B" w:rsidR="00FF110A" w:rsidRPr="008B7661" w:rsidRDefault="008B7661">
      <w:pPr>
        <w:rPr>
          <w:rStyle w:val="jlqj4b"/>
          <w:rFonts w:cs="Arial"/>
        </w:rPr>
      </w:pPr>
      <w:r w:rsidRPr="008B7661">
        <w:rPr>
          <w:rStyle w:val="jlqj4b"/>
          <w:rFonts w:cs="Arial"/>
        </w:rPr>
        <w:t xml:space="preserve">Evolution of </w:t>
      </w:r>
      <w:r>
        <w:rPr>
          <w:rStyle w:val="jlqj4b"/>
          <w:rFonts w:cs="Arial"/>
        </w:rPr>
        <w:t xml:space="preserve">aging – separation between soma and germline </w:t>
      </w:r>
    </w:p>
    <w:p w14:paraId="0E94B3B7" w14:textId="450B40D2" w:rsidR="009C467C" w:rsidRDefault="008B7661">
      <w:pPr>
        <w:rPr>
          <w:rStyle w:val="jlqj4b"/>
          <w:rFonts w:cs="Arial"/>
        </w:rPr>
      </w:pPr>
      <w:r>
        <w:rPr>
          <w:rStyle w:val="jlqj4b"/>
          <w:rFonts w:cs="Arial"/>
        </w:rPr>
        <w:t>I</w:t>
      </w:r>
      <w:r w:rsidRPr="009C467C">
        <w:rPr>
          <w:rStyle w:val="jlqj4b"/>
          <w:rFonts w:cs="Arial"/>
        </w:rPr>
        <w:t xml:space="preserve">ndividuals strictly sexual </w:t>
      </w:r>
      <w:r w:rsidR="008A2CD6">
        <w:rPr>
          <w:rStyle w:val="jlqj4b"/>
          <w:rFonts w:cs="Arial"/>
        </w:rPr>
        <w:t>age</w:t>
      </w:r>
    </w:p>
    <w:p w14:paraId="5BC2A2FC" w14:textId="77777777" w:rsidR="008A2CD6" w:rsidRDefault="008A2CD6">
      <w:pPr>
        <w:rPr>
          <w:rStyle w:val="jlqj4b"/>
          <w:rFonts w:cs="Arial"/>
        </w:rPr>
      </w:pPr>
    </w:p>
    <w:p w14:paraId="73C61081" w14:textId="1CF00039" w:rsidR="008B7661" w:rsidRDefault="008B7661">
      <w:pPr>
        <w:rPr>
          <w:rStyle w:val="jlqj4b"/>
        </w:rPr>
      </w:pPr>
      <w:r w:rsidRPr="008A2CD6">
        <w:rPr>
          <w:rStyle w:val="jlqj4b"/>
          <w:rFonts w:cs="Arial"/>
          <w:highlight w:val="yellow"/>
        </w:rPr>
        <w:t xml:space="preserve">Evolution of aging – alternative hypothesis </w:t>
      </w:r>
      <w:r w:rsidRPr="008A2CD6">
        <w:rPr>
          <w:rStyle w:val="jlqj4b"/>
          <w:highlight w:val="yellow"/>
        </w:rPr>
        <w:t xml:space="preserve">(Medawar1952; </w:t>
      </w:r>
      <w:proofErr w:type="spellStart"/>
      <w:r w:rsidRPr="008A2CD6">
        <w:rPr>
          <w:rStyle w:val="jlqj4b"/>
          <w:highlight w:val="yellow"/>
        </w:rPr>
        <w:t>Edneyand</w:t>
      </w:r>
      <w:proofErr w:type="spellEnd"/>
      <w:r w:rsidRPr="008A2CD6">
        <w:rPr>
          <w:rStyle w:val="jlqj4b"/>
          <w:highlight w:val="yellow"/>
        </w:rPr>
        <w:t xml:space="preserve"> Gill 1968)</w:t>
      </w:r>
      <w:r w:rsidRPr="008A2CD6">
        <w:rPr>
          <w:rStyle w:val="jlqj4b"/>
          <w:highlight w:val="yellow"/>
        </w:rPr>
        <w:t xml:space="preserve">: </w:t>
      </w:r>
      <w:r w:rsidRPr="008A2CD6">
        <w:rPr>
          <w:rStyle w:val="jlqj4b"/>
          <w:highlight w:val="yellow"/>
        </w:rPr>
        <w:t xml:space="preserve">virtual absence of selection </w:t>
      </w:r>
      <w:r w:rsidRPr="008A2CD6">
        <w:rPr>
          <w:rStyle w:val="jlqj4b"/>
          <w:highlight w:val="yellow"/>
        </w:rPr>
        <w:t>for</w:t>
      </w:r>
      <w:r w:rsidRPr="008A2CD6">
        <w:rPr>
          <w:rStyle w:val="jlqj4b"/>
          <w:highlight w:val="yellow"/>
        </w:rPr>
        <w:t xml:space="preserve"> degenerative changes of aging</w:t>
      </w:r>
      <w:r w:rsidRPr="008A2CD6">
        <w:rPr>
          <w:rStyle w:val="jlqj4b"/>
          <w:highlight w:val="yellow"/>
        </w:rPr>
        <w:t>,</w:t>
      </w:r>
      <w:r w:rsidRPr="008A2CD6">
        <w:rPr>
          <w:rStyle w:val="jlqj4b"/>
          <w:highlight w:val="yellow"/>
        </w:rPr>
        <w:t xml:space="preserve"> or because of positive selection for mutations that enhance reproductive success</w:t>
      </w:r>
      <w:r w:rsidRPr="008A2CD6">
        <w:rPr>
          <w:rStyle w:val="jlqj4b"/>
          <w:highlight w:val="yellow"/>
        </w:rPr>
        <w:t xml:space="preserve"> – selection of a character that promotes molecular damage at the cost of reproductive success!</w:t>
      </w:r>
    </w:p>
    <w:p w14:paraId="3E4554D0" w14:textId="77777777" w:rsidR="008A2CD6" w:rsidRDefault="008A2CD6">
      <w:pPr>
        <w:rPr>
          <w:rStyle w:val="jlqj4b"/>
        </w:rPr>
      </w:pPr>
    </w:p>
    <w:p w14:paraId="28889B79" w14:textId="091C4782" w:rsidR="008B7661" w:rsidRDefault="008A2CD6">
      <w:pPr>
        <w:rPr>
          <w:rStyle w:val="jlqj4b"/>
          <w:rFonts w:cs="Arial"/>
        </w:rPr>
      </w:pPr>
      <w:r>
        <w:rPr>
          <w:rStyle w:val="jlqj4b"/>
        </w:rPr>
        <w:fldChar w:fldCharType="begin"/>
      </w:r>
      <w:r>
        <w:rPr>
          <w:rStyle w:val="jlqj4b"/>
        </w:rPr>
        <w:instrText xml:space="preserve"> ADDIN ZOTERO_ITEM CSL_CITATION {"citationID":"jMcuAaZI","properties":{"formattedCitation":"(Kirkwood, 1977)","plainCitation":"(Kirkwood, 1977)","noteIndex":0},"citationItems":[{"id":1452,"uris":["http://zotero.org/users/8743542/items/KXNEG63S"],"itemData":{"id":1452,"type":"article-journal","container-title":"Nature","ISSN":"1476-4687","issue":"5635","journalAbbreviation":"Nature","note":"publisher: Nature Publishing Group","page":"301-304","title":"Evolution of ageing","volume":"270","author":[{"family":"Kirkwood","given":"Thomas BL"}],"issued":{"date-parts":[["1977"]]}}}],"schema":"https://github.com/citation-style-language/schema/raw/master/csl-citation.json"} </w:instrText>
      </w:r>
      <w:r>
        <w:rPr>
          <w:rStyle w:val="jlqj4b"/>
        </w:rPr>
        <w:fldChar w:fldCharType="separate"/>
      </w:r>
      <w:r>
        <w:rPr>
          <w:rStyle w:val="jlqj4b"/>
          <w:noProof/>
        </w:rPr>
        <w:t>(Kirkwood, 1977)</w:t>
      </w:r>
      <w:r>
        <w:rPr>
          <w:rStyle w:val="jlqj4b"/>
        </w:rPr>
        <w:fldChar w:fldCharType="end"/>
      </w:r>
      <w:r>
        <w:rPr>
          <w:rStyle w:val="jlqj4b"/>
        </w:rPr>
        <w:t xml:space="preserve"> </w:t>
      </w:r>
      <w:r w:rsidR="008B7661">
        <w:rPr>
          <w:rStyle w:val="jlqj4b"/>
        </w:rPr>
        <w:t xml:space="preserve">Origin of aging – metabolic damage trade-off between growth and reproduction (disposable soma theory) </w:t>
      </w:r>
    </w:p>
    <w:p w14:paraId="2C188B48" w14:textId="388CAA7F" w:rsidR="009C467C" w:rsidRPr="009C467C" w:rsidRDefault="009C467C"/>
    <w:p w14:paraId="287880E1" w14:textId="07A93BDE" w:rsidR="007703DC" w:rsidRPr="0036402C" w:rsidRDefault="007703DC" w:rsidP="007703DC">
      <w:pPr>
        <w:rPr>
          <w:rFonts w:cs="Arial"/>
          <w:iCs/>
        </w:rPr>
      </w:pPr>
      <w:r>
        <w:rPr>
          <w:rFonts w:cs="Arial"/>
          <w:iCs/>
        </w:rPr>
        <w:fldChar w:fldCharType="begin"/>
      </w:r>
      <w:r>
        <w:rPr>
          <w:rFonts w:cs="Arial"/>
          <w:iCs/>
        </w:rPr>
        <w:instrText xml:space="preserve"> ADDIN ZOTERO_ITEM CSL_CITATION {"citationID":"MtFivLpd","properties":{"formattedCitation":"(Cicho\\uc0\\u324{} &amp; Koz\\uc0\\u322{}owski, 2000)","plainCitation":"(Cichoń &amp; Kozłowski, 2000)","noteIndex":0},"citationItems":[{"id":1463,"uris":["http://zotero.org/users/8743542/items/6MZ3YKAG"],"itemData":{"id":1463,"type":"article-journal","container-title":"Evolutionary Ecology Research","ISSN":"1522-0613","issue":"7","journalAbbreviation":"Evolutionary Ecology Research","note":"publisher: Evolutionary Ecology, Ltd.","page":"857-870","title":"Ageing and typical survivorship curves result from optimal resource allocation","volume":"2","author":[{"family":"Cichoń","given":"Mariusz"},{"family":"Kozłowski","given":"Jan"}],"issued":{"date-parts":[["2000"]]}}}],"schema":"https://github.com/citation-style-language/schema/raw/master/csl-citation.json"} </w:instrText>
      </w:r>
      <w:r>
        <w:rPr>
          <w:rFonts w:cs="Arial"/>
          <w:iCs/>
        </w:rPr>
        <w:fldChar w:fldCharType="separate"/>
      </w:r>
      <w:r w:rsidRPr="007703DC">
        <w:rPr>
          <w:rFonts w:ascii="Calibri" w:cs="Calibri"/>
        </w:rPr>
        <w:t>(</w:t>
      </w:r>
      <w:proofErr w:type="spellStart"/>
      <w:r w:rsidRPr="007703DC">
        <w:rPr>
          <w:rFonts w:ascii="Calibri" w:cs="Calibri"/>
        </w:rPr>
        <w:t>Cichoń</w:t>
      </w:r>
      <w:proofErr w:type="spellEnd"/>
      <w:r w:rsidRPr="007703DC">
        <w:rPr>
          <w:rFonts w:ascii="Calibri" w:cs="Calibri"/>
        </w:rPr>
        <w:t xml:space="preserve"> &amp; </w:t>
      </w:r>
      <w:proofErr w:type="spellStart"/>
      <w:r w:rsidRPr="007703DC">
        <w:rPr>
          <w:rFonts w:ascii="Calibri" w:cs="Calibri"/>
        </w:rPr>
        <w:t>Kozłowski</w:t>
      </w:r>
      <w:proofErr w:type="spellEnd"/>
      <w:r w:rsidRPr="007703DC">
        <w:rPr>
          <w:rFonts w:ascii="Calibri" w:cs="Calibri"/>
        </w:rPr>
        <w:t>, 2000)</w:t>
      </w:r>
      <w:r>
        <w:rPr>
          <w:rFonts w:cs="Arial"/>
          <w:iCs/>
        </w:rPr>
        <w:fldChar w:fldCharType="end"/>
      </w:r>
      <w:r>
        <w:rPr>
          <w:rFonts w:cs="Arial"/>
          <w:iCs/>
        </w:rPr>
        <w:t xml:space="preserve"> </w:t>
      </w:r>
      <w:r w:rsidR="00EE6C05">
        <w:rPr>
          <w:rFonts w:cs="Arial"/>
          <w:iCs/>
        </w:rPr>
        <w:t xml:space="preserve">the authors propose a mathematical model to explain disposable soma theory based on the intake and the costs to repair versus reproduction. It was very </w:t>
      </w:r>
      <w:r w:rsidR="00B75153">
        <w:rPr>
          <w:rFonts w:cs="Arial"/>
          <w:iCs/>
        </w:rPr>
        <w:t xml:space="preserve">explanatory. It is worth to have a look. </w:t>
      </w:r>
    </w:p>
    <w:p w14:paraId="2AC21267" w14:textId="7248D4C1" w:rsidR="00FF110A" w:rsidRDefault="00FF110A"/>
    <w:p w14:paraId="6F16DA0F" w14:textId="5AB86BA8" w:rsidR="00FF110A" w:rsidRDefault="00FF110A"/>
    <w:p w14:paraId="7006EFC2" w14:textId="57DE84DF" w:rsidR="00FF110A" w:rsidRPr="00FF110A" w:rsidRDefault="00FF110A" w:rsidP="00AB4730">
      <w:pPr>
        <w:pStyle w:val="Heading2"/>
      </w:pPr>
      <w:r w:rsidRPr="00FF110A">
        <w:t xml:space="preserve">List </w:t>
      </w:r>
      <w:r w:rsidR="00AB4730">
        <w:t xml:space="preserve">of references </w:t>
      </w:r>
      <w:r w:rsidRPr="00FF110A">
        <w:t>about cellular senescence</w:t>
      </w:r>
    </w:p>
    <w:p w14:paraId="0B334AED" w14:textId="77777777" w:rsidR="00AB4730" w:rsidRDefault="00AB4730">
      <w:pPr>
        <w:rPr>
          <w:rFonts w:cs="Arial"/>
          <w:lang w:val="pt-BR"/>
        </w:rPr>
      </w:pPr>
    </w:p>
    <w:p w14:paraId="4AF83241" w14:textId="28D6C7B7" w:rsidR="00FF110A" w:rsidRPr="00FF110A" w:rsidRDefault="00FF110A">
      <w:pPr>
        <w:rPr>
          <w:rFonts w:cs="Arial"/>
          <w:lang w:val="fr-FR"/>
        </w:rPr>
      </w:pPr>
      <w:r w:rsidRPr="00985096">
        <w:rPr>
          <w:rFonts w:cs="Arial"/>
          <w:lang w:val="pt-BR"/>
        </w:rPr>
        <w:fldChar w:fldCharType="begin"/>
      </w:r>
      <w:r w:rsidR="007703DC">
        <w:rPr>
          <w:rFonts w:cs="Arial"/>
          <w:lang w:val="fr-FR"/>
        </w:rPr>
        <w:instrText xml:space="preserve"> ADDIN ZOTERO_ITEM CSL_CITATION {"citationID":"CegpQmAz","properties":{"formattedCitation":"(Gorgoulis et al., 2019)","plainCitation":"(Gorgoulis et al., 2019)","noteIndex":0},"citationItems":[{"id":"aHsAP8Ou/YGYEXvty","uris":["http://zotero.org/users/local/WJU168Wx/items/6L77YCCB"],"itemData":{"id":1528,"type":"article-journal","abstract":"Cellular senescence is a cell state implicated in various physiological processes  and a wide spectrum of age-related diseases. Recently, interest in therapeutically  targeting senescence to improve healthy aging and age-related disease, otherwise  known as senotherapy, has been growing rapidly. Thus, the accurate detection of  senescent cells, especially in vivo, is essential. Here, we present a consensus from  the International Cell Senescence Association (ICSA), defining and discussing key  cellular and molecular features of senescence and offering recommendations on how to  use them as biomarkers. We also present a resource tool to facilitate the  identification of genes linked with senescence, SeneQuest (available at  http://Senequest.net). Lastly, we propose an algorithm to accurately assess and  quantify senescence, both in cultured cells and in vivo.","container-title":"Cell","DOI":"10.1016/j.cell.2019.10.005","ISSN":"1097-4172 0092-8674","issue":"4","journalAbbreviation":"Cell","language":"eng","note":"publisher-place: United States\nPMID: 31675495","page":"813-827","title":"Cellular Senescence: Defining a Path Forward.","volume":"179","author":[{"family":"Gorgoulis","given":"Vassilis"},{"family":"Adams","given":"Peter D."},{"family":"Alimonti","given":"Andrea"},{"family":"Bennett","given":"Dorothy C."},{"family":"Bischof","given":"Oliver"},{"family":"Bishop","given":"Cleo"},{"family":"Campisi","given":"Judith"},{"family":"Collado","given":"Manuel"},{"family":"Evangelou","given":"Konstantinos"},{"family":"Ferbeyre","given":"Gerardo"},{"family":"Gil","given":"Jesús"},{"family":"Hara","given":"Eiji"},{"family":"Krizhanovsky","given":"Valery"},{"family":"Jurk","given":"Diana"},{"family":"Maier","given":"Andrea B."},{"family":"Narita","given":"Masashi"},{"family":"Niedernhofer","given":"Laura"},{"family":"Passos","given":"João F."},{"family":"Robbins","given":"Paul D."},{"family":"Schmitt","given":"Clemens A."},{"family":"Sedivy","given":"John"},{"family":"Vougas","given":"Konstantinos"},{"family":"Zglinicki","given":"Thomas","non-dropping-particle":"von"},{"family":"Zhou","given":"Daohong"},{"family":"Serrano","given":"Manuel"},{"family":"Demaria","given":"Marco"}],"issued":{"date-parts":[["2019",10,31]]}}}],"schema":"https://github.com/citation-style-language/schema/raw/master/csl-citation.json"} </w:instrText>
      </w:r>
      <w:r w:rsidRPr="00985096">
        <w:rPr>
          <w:rFonts w:cs="Arial"/>
          <w:lang w:val="pt-BR"/>
        </w:rPr>
        <w:fldChar w:fldCharType="separate"/>
      </w:r>
      <w:r>
        <w:rPr>
          <w:rFonts w:cs="Times New Roman"/>
          <w:lang w:val="fr-FR"/>
        </w:rPr>
        <w:t>(</w:t>
      </w:r>
      <w:proofErr w:type="spellStart"/>
      <w:r>
        <w:rPr>
          <w:rFonts w:cs="Times New Roman"/>
          <w:lang w:val="fr-FR"/>
        </w:rPr>
        <w:t>Gorgoulis</w:t>
      </w:r>
      <w:proofErr w:type="spellEnd"/>
      <w:r>
        <w:rPr>
          <w:rFonts w:cs="Times New Roman"/>
          <w:lang w:val="fr-FR"/>
        </w:rPr>
        <w:t xml:space="preserve"> et al., 2019)</w:t>
      </w:r>
      <w:r w:rsidRPr="00985096">
        <w:rPr>
          <w:rFonts w:cs="Arial"/>
          <w:lang w:val="pt-BR"/>
        </w:rPr>
        <w:fldChar w:fldCharType="end"/>
      </w:r>
    </w:p>
    <w:p w14:paraId="7B911936" w14:textId="5B285FEB" w:rsidR="00FF110A" w:rsidRPr="00FF110A" w:rsidRDefault="00FF110A">
      <w:pPr>
        <w:rPr>
          <w:rFonts w:cs="Arial"/>
          <w:lang w:val="fr-FR"/>
        </w:rPr>
      </w:pPr>
      <w:r w:rsidRPr="00985096">
        <w:rPr>
          <w:rFonts w:cs="Arial"/>
          <w:lang w:val="pt-BR"/>
        </w:rPr>
        <w:fldChar w:fldCharType="begin"/>
      </w:r>
      <w:r w:rsidR="007703DC">
        <w:rPr>
          <w:rFonts w:cs="Arial"/>
          <w:lang w:val="fr-FR"/>
        </w:rPr>
        <w:instrText xml:space="preserve"> ADDIN ZOTERO_ITEM CSL_CITATION {"citationID":"39oOLQJG","properties":{"formattedCitation":"(Collado et al., 2005, 2007)","plainCitation":"(Collado et al., 2005, 2007)","noteIndex":0},"citationItems":[{"id":"aHsAP8Ou/4QT0yyGL","uris":["http://zotero.org/users/local/WJU168Wx/items/TJ4U45YZ"],"itemData":{"id":1533,"type":"article-journal","abstract":"Oncogene-induced senescence is a cellular response that may be crucial for  protection against cancer development, but its investigation has so far been  restricted to cultured cells that have been manipulated to overexpress an oncogene.  Here we analyse tumours initiated by an endogenous oncogene, ras, and show that  senescent cells exist in premalignant tumours but not in malignant ones. Senescence  is therefore a defining feature of premalignant tumours that could prove valuable in  the diagnosis and prognosis of cancer.","container-title":"Nature","DOI":"10.1038/436642a","ISSN":"1476-4687 0028-0836","issue":"7051","journalAbbreviation":"Nature","language":"eng","note":"publisher-place: England\nPMID: 16079833","page":"642","title":"Tumour biology: senescence in premalignant tumours.","volume":"436","author":[{"family":"Collado","given":"Manuel"},{"family":"Gil","given":"Jesús"},{"family":"Efeyan","given":"Alejo"},{"family":"Guerra","given":"Carmen"},{"family":"Schuhmacher","given":"Alberto J."},{"family":"Barradas","given":"Marta"},{"family":"Benguría","given":"Alberto"},{"family":"Zaballos","given":"Angel"},{"family":"Flores","given":"Juana M."},{"family":"Barbacid","given":"Mariano"},{"family":"Beach","given":"David"},{"family":"Serrano","given":"Manuel"}],"issued":{"date-parts":[["2005",8,4]]}}},{"id":"aHsAP8Ou/e7uoF0xb","uris":["http://zotero.org/users/local/WJU168Wx/items/IZMR4RFW"],"itemData":{"id":1534,"type":"article-journal","abstract":"Cellular senescence, a state of irreversible growth arrest, can be triggered by  multiple mechanisms including telomere shortening, the epigenetic derepression of  the INK4a/ARF locus, and DNA damage. Together these mechanisms limit excessive or  aberrant cellular proliferation, and so the state of senescence protects against the  development of cancer. Recent evidence suggests that cellular senescence also may be  involved in aging.","container-title":"Cell","DOI":"10.1016/j.cell.2007.07.003","ISSN":"0092-8674 0092-8674","issue":"2","journalAbbreviation":"Cell","language":"eng","note":"publisher-place: United States\nPMID: 17662938","page":"223-233","title":"Cellular senescence in cancer and aging.","volume":"130","author":[{"family":"Collado","given":"Manuel"},{"family":"Blasco","given":"Maria A."},{"family":"Serrano","given":"Manuel"}],"issued":{"date-parts":[["2007",7,27]]}}}],"schema":"https://github.com/citation-style-language/schema/raw/master/csl-citation.json"} </w:instrText>
      </w:r>
      <w:r w:rsidRPr="00985096">
        <w:rPr>
          <w:rFonts w:cs="Arial"/>
          <w:lang w:val="pt-BR"/>
        </w:rPr>
        <w:fldChar w:fldCharType="separate"/>
      </w:r>
      <w:r w:rsidRPr="00FF110A">
        <w:rPr>
          <w:rFonts w:cs="Times New Roman"/>
          <w:lang w:val="fr-FR"/>
        </w:rPr>
        <w:t>(</w:t>
      </w:r>
      <w:proofErr w:type="spellStart"/>
      <w:r w:rsidRPr="00FF110A">
        <w:rPr>
          <w:rFonts w:cs="Times New Roman"/>
          <w:lang w:val="fr-FR"/>
        </w:rPr>
        <w:t>Collado</w:t>
      </w:r>
      <w:proofErr w:type="spellEnd"/>
      <w:r w:rsidRPr="00FF110A">
        <w:rPr>
          <w:rFonts w:cs="Times New Roman"/>
          <w:lang w:val="fr-FR"/>
        </w:rPr>
        <w:t xml:space="preserve"> et al., 2005, 2007)</w:t>
      </w:r>
      <w:r w:rsidRPr="00985096">
        <w:rPr>
          <w:rFonts w:cs="Arial"/>
          <w:lang w:val="pt-BR"/>
        </w:rPr>
        <w:fldChar w:fldCharType="end"/>
      </w:r>
    </w:p>
    <w:p w14:paraId="6A0343C5" w14:textId="2DFB4EC5" w:rsidR="00FF110A" w:rsidRPr="00FF110A" w:rsidRDefault="00FF110A">
      <w:pPr>
        <w:rPr>
          <w:rStyle w:val="jlqj4b"/>
          <w:rFonts w:cs="Arial"/>
        </w:rPr>
      </w:pPr>
      <w:r w:rsidRPr="00985096">
        <w:rPr>
          <w:rStyle w:val="jlqj4b"/>
          <w:rFonts w:cs="Arial"/>
          <w:lang w:val="pt-BR"/>
        </w:rPr>
        <w:fldChar w:fldCharType="begin"/>
      </w:r>
      <w:r w:rsidR="007703DC">
        <w:rPr>
          <w:rStyle w:val="jlqj4b"/>
          <w:rFonts w:cs="Arial"/>
          <w:lang w:val="pt-BR"/>
        </w:rPr>
        <w:instrText xml:space="preserve"> ADDIN ZOTERO_ITEM CSL_CITATION {"citationID":"1hvUiqvy","properties":{"formattedCitation":"(Demaria et al., 2014; He &amp; Sharpless, 2017)","plainCitation":"(Demaria et al., 2014; He &amp; Sharpless, 2017)","noteIndex":0},"citationItems":[{"id":"aHsAP8Ou/L4EdbIJN","uris":["http://zotero.org/users/local/WJU168Wx/items/M6VZFUXW"],"itemData":{"id":1536,"type":"article-journal","abstract":"Cellular senescence suppresses cancer by halting the growth of premalignant cells,  yet the accumulation of senescent cells is thought to drive age-related pathology  through a senescence-associated secretory phenotype (SASP), the function of which is  unclear. To understand the physiological role(s) of the complex senescent phenotype,  we generated a mouse model in which senescent cells can be visualized and eliminated  in living animals. We show that senescent fibroblasts and endothelial cells appear  very early in response to a cutaneous wound, where they accelerate wound closure by  inducing myofibroblast differentiation through the secretion of platelet-derived  growth factor AA (PDGF-AA). In two mouse models, topical treatment of  senescence-free wounds with recombinant PDGF-AA rescued the delayed wound closure  and lack of myofibroblast differentiation. These findings define a beneficial role  for the SASP in tissue repair and help to explain why the SASP evolved.","container-title":"Developmental cell","DOI":"10.1016/j.devcel.2014.11.012","ISSN":"1878-1551 1534-5807 1534-5807","issue":"6","journalAbbreviation":"Dev Cell","language":"eng","note":"PMID: 25499914 \nPMCID: PMC4349629","page":"722-733","title":"An essential role for senescent cells in optimal wound healing through secretion of  PDGF-AA.","volume":"31","author":[{"family":"Demaria","given":"Marco"},{"family":"Ohtani","given":"Naoko"},{"family":"Youssef","given":"Sameh A."},{"family":"Rodier","given":"Francis"},{"family":"Toussaint","given":"Wendy"},{"family":"Mitchell","given":"James R."},{"family":"Laberge","given":"Remi-Martin"},{"family":"Vijg","given":"Jan"},{"family":"Van Steeg","given":"Harry"},{"family":"Dollé","given":"Martijn E. T."},{"family":"Hoeijmakers","given":"Jan H. J."},{"family":"Bruin","given":"Alain","non-dropping-particle":"de"},{"family":"Hara","given":"Eiji"},{"family":"Campisi","given":"Judith"}],"issued":{"date</w:instrText>
      </w:r>
      <w:r w:rsidR="007703DC" w:rsidRPr="007703DC">
        <w:rPr>
          <w:rStyle w:val="jlqj4b"/>
          <w:rFonts w:cs="Arial"/>
        </w:rPr>
        <w:instrText xml:space="preserve">-parts":[["2014",12,22]]}}},{"id":"aHsAP8Ou/nvDDDxNV","uris":["http://zotero.org/users/local/WJU168Wx/items/X5DQ575W"],"itemData":{"id":1537,"type":"article-journal","abstract":"Many cellular stresses activate senescence, a persistent hyporeplicative state  characterized in part by expression of the p16(INK4a) cell-cycle inhibitor.  Senescent cell production occurs throughout life and plays beneficial roles in a  variety of physiological and pathological processes including embryogenesis, wound  healing, host immunity, and tumor suppression. Meanwhile, the steady accumulation of  senescent cells with age also has adverse consequences. These non-proliferating  cells occupy key cellular niches and elaborate pro-inflammatory cytokines,  contributing to aging-related diseases and morbidity. This model suggests that the  abundance of senescent cells in vivo predicts \"molecular,\" as opposed to  chronologic, age and that senescent cell clearance may mitigate aging-associated  pathology.","container-title":"Cell","DOI":"10.1016/j.cell.2017.05.015","ISSN":"1097-4172 0092-8674 0092-8674","issue":"6","journalAbbreviation":"Cell","language":"eng","note":"PMID: 28575665 \nPMCID: PMC5643029","page":"1000-1011","title":"Senescence in Health and Disease.","volume":"169","author":[{"family":"He","given":"Shenghui"},{"family":"Sharpless","given":"Norman E."}],"issued":{"date-parts":[["2017",6,1]]}}}],"schema":"https://github.com/citation-style-language/schema/raw/master/csl-citation.json"} </w:instrText>
      </w:r>
      <w:r w:rsidRPr="00985096">
        <w:rPr>
          <w:rStyle w:val="jlqj4b"/>
          <w:rFonts w:cs="Arial"/>
          <w:lang w:val="pt-BR"/>
        </w:rPr>
        <w:fldChar w:fldCharType="separate"/>
      </w:r>
      <w:r>
        <w:rPr>
          <w:rFonts w:cs="Times New Roman"/>
        </w:rPr>
        <w:t>(Demaria et al., 2014; He &amp; Sharpless, 2017)</w:t>
      </w:r>
      <w:r w:rsidRPr="00985096">
        <w:rPr>
          <w:rStyle w:val="jlqj4b"/>
          <w:rFonts w:cs="Arial"/>
          <w:lang w:val="pt-BR"/>
        </w:rPr>
        <w:fldChar w:fldCharType="end"/>
      </w:r>
      <w:r w:rsidRPr="00FF110A">
        <w:rPr>
          <w:rStyle w:val="jlqj4b"/>
          <w:rFonts w:cs="Arial"/>
        </w:rPr>
        <w:t>.</w:t>
      </w:r>
    </w:p>
    <w:p w14:paraId="696A39DE" w14:textId="4A51F7D0" w:rsidR="00FF110A" w:rsidRPr="00FF110A" w:rsidRDefault="00FF110A">
      <w:pPr>
        <w:rPr>
          <w:rStyle w:val="jlqj4b"/>
          <w:rFonts w:cs="Arial"/>
        </w:rPr>
      </w:pPr>
      <w:r w:rsidRPr="00985096">
        <w:rPr>
          <w:rStyle w:val="jlqj4b"/>
          <w:rFonts w:cs="Arial"/>
          <w:lang w:val="pt-BR"/>
        </w:rPr>
        <w:lastRenderedPageBreak/>
        <w:fldChar w:fldCharType="begin"/>
      </w:r>
      <w:r w:rsidR="007703DC">
        <w:rPr>
          <w:rStyle w:val="jlqj4b"/>
          <w:rFonts w:cs="Arial"/>
        </w:rPr>
        <w:instrText xml:space="preserve"> ADDIN ZOTERO_ITEM CSL_CITATION {"citationID":"5VLUy4YH","properties":{"formattedCitation":"(Yun et al., 2015)","plainCitation":"(Yun et al., 2015)","noteIndex":0},"citationItems":[{"id":"aHsAP8Ou/QC283GKu","uris":["http://zotero.org/users/local/WJU168Wx/items/FMGUC52E"],"itemData":{"id":1538,"type":"article-journal","abstract":"Cellular senescence has been recently linked to the promotion of age-related pathologies, including a decline in regenerative capacity. While such capacity deteriorates with age in mammals, it remains intact in species such as salamanders, which have an extensive repertoire of regeneration and can undergo multiple episodes through their lifespan. Here we show that, surprisingly, there is a significant induction of cellular senescence during salamander limb regeneration, but that rapid and effective mechanisms of senescent cell clearance operate in normal and regenerating tissues. Furthermore, the number of senescent cells does not increase upon repetitive amputation or ageing, in contrast to mammals. Finally, we identify the macrophage as a critical player in this efficient senescent cell clearance mechanism. We propose that effective immunosurveillance of senescent cells in salamanders supports their ability to undergo regeneration throughout their lifespan.","container-title":"eLife","DOI":"10.7554/eLife.05505","ISSN":"2050-084X","note":"publisher: eLife Sciences Publications, Ltd","page":"e05505","title":"Recurrent turnover of senescent cells during regeneration of a complex structure","volume":"4","author":[{"family":"Yun","given":"Maximina H"},{"family":"Davaapil","given":"Hongorzul"},{"family":"Brockes","given":"Jeremy P"}],"editor":[{"family":"Buckingham","given":"Margaret"}],"issued":{"date-parts":[["2015",5,5]]}}}],"schema":"https://github.com/citation-style-language/schema/raw/master/csl-citation.json"} </w:instrText>
      </w:r>
      <w:r w:rsidRPr="00985096">
        <w:rPr>
          <w:rStyle w:val="jlqj4b"/>
          <w:rFonts w:cs="Arial"/>
          <w:lang w:val="pt-BR"/>
        </w:rPr>
        <w:fldChar w:fldCharType="separate"/>
      </w:r>
      <w:r>
        <w:rPr>
          <w:rFonts w:cs="Times New Roman"/>
        </w:rPr>
        <w:t>(Yun et al., 2015)</w:t>
      </w:r>
      <w:r w:rsidRPr="00985096">
        <w:rPr>
          <w:rStyle w:val="jlqj4b"/>
          <w:rFonts w:cs="Arial"/>
          <w:lang w:val="pt-BR"/>
        </w:rPr>
        <w:fldChar w:fldCharType="end"/>
      </w:r>
      <w:r w:rsidRPr="00FF110A">
        <w:rPr>
          <w:rStyle w:val="jlqj4b"/>
          <w:rFonts w:cs="Arial"/>
        </w:rPr>
        <w:t xml:space="preserve"> – senescence and </w:t>
      </w:r>
      <w:r w:rsidR="00AB4730" w:rsidRPr="00FF110A">
        <w:rPr>
          <w:rStyle w:val="jlqj4b"/>
          <w:rFonts w:cs="Arial"/>
        </w:rPr>
        <w:t>regeneration</w:t>
      </w:r>
      <w:r w:rsidRPr="00FF110A">
        <w:rPr>
          <w:rStyle w:val="jlqj4b"/>
          <w:rFonts w:cs="Arial"/>
        </w:rPr>
        <w:t xml:space="preserve"> in salamanders</w:t>
      </w:r>
    </w:p>
    <w:p w14:paraId="6B865AEA" w14:textId="02E58B70" w:rsidR="00FF110A" w:rsidRPr="00FF110A" w:rsidRDefault="00FF110A">
      <w:pPr>
        <w:rPr>
          <w:rStyle w:val="jlqj4b"/>
          <w:rFonts w:cs="Arial"/>
        </w:rPr>
      </w:pPr>
      <w:r w:rsidRPr="00985096">
        <w:rPr>
          <w:rStyle w:val="jlqj4b"/>
          <w:rFonts w:cs="Arial"/>
          <w:lang w:val="pt-BR"/>
        </w:rPr>
        <w:fldChar w:fldCharType="begin"/>
      </w:r>
      <w:r w:rsidR="007703DC">
        <w:rPr>
          <w:rStyle w:val="jlqj4b"/>
          <w:rFonts w:cs="Arial"/>
        </w:rPr>
        <w:instrText xml:space="preserve"> ADDIN ZOTERO_ITEM CSL_CITATION {"citationID":"rNa1pIaU","properties":{"formattedCitation":"(Silva-\\uc0\\u193{}lvarez et al., 2020)","plainCitation":"(Silva-Álvarez et al., 2020)","noteIndex":0},"citationItems":[{"id":"aHsAP8Ou/sWGTAvEv","uris":["http://zotero.org/users/local/WJU168Wx/items/CW6X99TD"],"itemData":{"id":1539,"type":"article-journal","abstract":"Abstract Cellular senescence is a stress response that limits the proliferation of damaged cells by establishing a permanent cell cycle arrest. Different stimuli can trigger senescence but excessive production or impaired clearance of these cells can lead to their accumulation during aging with deleterious effects. Despite this potential negative side of cell senescence, its physiological role as a pro-regenerative and morphogenetic force has emerged recently after the identification of programmed cell senescence during embryogenesis and during wound healing and limb regeneration. Here, we explored the conservation of tissue injury-induced senescence in a model of complex regeneration, the zebrafish. Fin amputation in adult fish led to the appearance of senescent cells at the site of damage, and their removal impaired tissue regeneration. Despite many conceptual similarities, this tissue repair response is different from developmental senescence. Our results lend support to the notion that cell senescence is a positive response promoting tissue repair and homeostasis.","container-title":"Aging Cell","DOI":"10.1111/acel.13052","ISSN":"1474-9718","issue":"1","journalAbbreviation":"Aging Cell","note":"publisher: John Wiley &amp; Sons, Ltd","page":"e13052","title":"Cell senescence contributes to tissue regeneration in zebrafish","volume":"19","author":[{"family":"Silva-Álvarez","given":"Sabela"},{"family":"Guerra-Varela","given":"Jorge"},{"family":"Sobrido-Cameán","given":"Daniel"},{"family":"Quelle","given":"Ana"},{"family":"Barreiro-Iglesias","given":"Antón"},{"family":"Sánchez","given":"Laura"},{"family":"Collado","given":"Manuel"}],"issued":{"date-parts":[["2020",1,1]]}}}],"schema":"https://github.com/citation-style-language/schema/raw/master/csl-citation.json"} </w:instrText>
      </w:r>
      <w:r w:rsidRPr="00985096">
        <w:rPr>
          <w:rStyle w:val="jlqj4b"/>
          <w:rFonts w:cs="Arial"/>
          <w:lang w:val="pt-BR"/>
        </w:rPr>
        <w:fldChar w:fldCharType="separate"/>
      </w:r>
      <w:r w:rsidRPr="00FF110A">
        <w:rPr>
          <w:rFonts w:ascii="Calibri" w:cs="Calibri"/>
        </w:rPr>
        <w:t>(Silva-Álvarez et al., 2020)</w:t>
      </w:r>
      <w:r w:rsidRPr="00985096">
        <w:rPr>
          <w:rStyle w:val="jlqj4b"/>
          <w:rFonts w:cs="Arial"/>
          <w:lang w:val="pt-BR"/>
        </w:rPr>
        <w:fldChar w:fldCharType="end"/>
      </w:r>
      <w:r w:rsidRPr="00FF110A">
        <w:rPr>
          <w:rStyle w:val="jlqj4b"/>
          <w:rFonts w:cs="Arial"/>
        </w:rPr>
        <w:t xml:space="preserve"> – senescence and regeneration in zebrafish</w:t>
      </w:r>
    </w:p>
    <w:p w14:paraId="5662C8D5" w14:textId="26BF6581" w:rsidR="00FF110A" w:rsidRPr="00FF110A" w:rsidRDefault="00FF110A">
      <w:pPr>
        <w:rPr>
          <w:rStyle w:val="jlqj4b"/>
          <w:rFonts w:cs="Arial"/>
        </w:rPr>
      </w:pPr>
    </w:p>
    <w:p w14:paraId="17A5BC57" w14:textId="4C370B1B" w:rsidR="00FF110A" w:rsidRPr="00FF110A" w:rsidRDefault="00FF110A">
      <w:pPr>
        <w:rPr>
          <w:rStyle w:val="jlqj4b"/>
          <w:rFonts w:cs="Arial"/>
        </w:rPr>
      </w:pPr>
    </w:p>
    <w:p w14:paraId="76B1D8CE" w14:textId="1FD75A6A" w:rsidR="00FF110A" w:rsidRPr="00FF110A" w:rsidRDefault="00FF110A">
      <w:pPr>
        <w:rPr>
          <w:rStyle w:val="jlqj4b"/>
          <w:rFonts w:cs="Arial"/>
        </w:rPr>
      </w:pPr>
    </w:p>
    <w:p w14:paraId="23B4467D" w14:textId="7949D46D" w:rsidR="00FF110A" w:rsidRPr="00FF110A" w:rsidRDefault="00FF110A">
      <w:pPr>
        <w:rPr>
          <w:rStyle w:val="jlqj4b"/>
          <w:rFonts w:cs="Arial"/>
          <w:lang w:val="fr-FR"/>
        </w:rPr>
      </w:pPr>
      <w:proofErr w:type="spellStart"/>
      <w:r w:rsidRPr="00FF110A">
        <w:rPr>
          <w:rStyle w:val="jlqj4b"/>
          <w:rFonts w:cs="Arial"/>
          <w:lang w:val="fr-FR"/>
        </w:rPr>
        <w:t>References</w:t>
      </w:r>
      <w:proofErr w:type="spellEnd"/>
    </w:p>
    <w:p w14:paraId="092AFAE7" w14:textId="77777777" w:rsidR="007703DC" w:rsidRPr="007703DC" w:rsidRDefault="00FF110A" w:rsidP="007703DC">
      <w:pPr>
        <w:pStyle w:val="Bibliography"/>
        <w:rPr>
          <w:rFonts w:ascii="Calibri" w:cs="Calibri"/>
          <w:lang w:val="fr-FR"/>
        </w:rPr>
      </w:pPr>
      <w:r>
        <w:rPr>
          <w:lang w:val="fr-FR"/>
        </w:rPr>
        <w:fldChar w:fldCharType="begin"/>
      </w:r>
      <w:r w:rsidRPr="008B7661">
        <w:instrText xml:space="preserve"> ADDIN ZOTERO_BIBL {"uncited":[],"omitted":[],"custom":[]} CSL_BIBLIOGRAPHY </w:instrText>
      </w:r>
      <w:r>
        <w:rPr>
          <w:lang w:val="fr-FR"/>
        </w:rPr>
        <w:fldChar w:fldCharType="separate"/>
      </w:r>
      <w:r w:rsidR="007703DC" w:rsidRPr="007703DC">
        <w:rPr>
          <w:rFonts w:ascii="Calibri" w:cs="Calibri"/>
        </w:rPr>
        <w:t xml:space="preserve">Bell, G. (1984). Measuring the Cost of Reproduction. II. The Correlation Structure of the Life Tables of Five Freshwater Invertebrates. </w:t>
      </w:r>
      <w:proofErr w:type="spellStart"/>
      <w:r w:rsidR="007703DC" w:rsidRPr="007703DC">
        <w:rPr>
          <w:rFonts w:ascii="Calibri" w:cs="Calibri"/>
          <w:i/>
          <w:iCs/>
          <w:lang w:val="fr-FR"/>
        </w:rPr>
        <w:t>Evolution</w:t>
      </w:r>
      <w:proofErr w:type="spellEnd"/>
      <w:r w:rsidR="007703DC" w:rsidRPr="007703DC">
        <w:rPr>
          <w:rFonts w:ascii="Calibri" w:cs="Calibri"/>
          <w:lang w:val="fr-FR"/>
        </w:rPr>
        <w:t xml:space="preserve">, </w:t>
      </w:r>
      <w:r w:rsidR="007703DC" w:rsidRPr="007703DC">
        <w:rPr>
          <w:rFonts w:ascii="Calibri" w:cs="Calibri"/>
          <w:i/>
          <w:iCs/>
          <w:lang w:val="fr-FR"/>
        </w:rPr>
        <w:t>38</w:t>
      </w:r>
      <w:r w:rsidR="007703DC" w:rsidRPr="007703DC">
        <w:rPr>
          <w:rFonts w:ascii="Calibri" w:cs="Calibri"/>
          <w:lang w:val="fr-FR"/>
        </w:rPr>
        <w:t>(2), 314–326. JSTOR. https://doi.org/10.2307/2408490</w:t>
      </w:r>
    </w:p>
    <w:p w14:paraId="50E825DE" w14:textId="77777777" w:rsidR="007703DC" w:rsidRPr="007703DC" w:rsidRDefault="007703DC" w:rsidP="007703DC">
      <w:pPr>
        <w:pStyle w:val="Bibliography"/>
        <w:rPr>
          <w:rFonts w:ascii="Calibri" w:cs="Calibri"/>
          <w:lang w:val="fr-FR"/>
        </w:rPr>
      </w:pPr>
      <w:r w:rsidRPr="007703DC">
        <w:rPr>
          <w:rFonts w:ascii="Calibri" w:cs="Calibri"/>
          <w:lang w:val="fr-FR"/>
        </w:rPr>
        <w:t xml:space="preserve">Boilly, B. (1968a). Étude </w:t>
      </w:r>
      <w:proofErr w:type="spellStart"/>
      <w:r w:rsidRPr="007703DC">
        <w:rPr>
          <w:rFonts w:ascii="Calibri" w:cs="Calibri"/>
          <w:lang w:val="fr-FR"/>
        </w:rPr>
        <w:t>ultrastructurale</w:t>
      </w:r>
      <w:proofErr w:type="spellEnd"/>
      <w:r w:rsidRPr="007703DC">
        <w:rPr>
          <w:rFonts w:ascii="Calibri" w:cs="Calibri"/>
          <w:lang w:val="fr-FR"/>
        </w:rPr>
        <w:t xml:space="preserve"> de l’évolution des tissus impliqués dans la régénération céphalique et caudale de </w:t>
      </w:r>
      <w:proofErr w:type="spellStart"/>
      <w:r w:rsidRPr="007703DC">
        <w:rPr>
          <w:rFonts w:ascii="Calibri" w:cs="Calibri"/>
          <w:i/>
          <w:iCs/>
          <w:lang w:val="fr-FR"/>
        </w:rPr>
        <w:t>Syllis</w:t>
      </w:r>
      <w:proofErr w:type="spellEnd"/>
      <w:r w:rsidRPr="007703DC">
        <w:rPr>
          <w:rFonts w:ascii="Calibri" w:cs="Calibri"/>
          <w:i/>
          <w:iCs/>
          <w:lang w:val="fr-FR"/>
        </w:rPr>
        <w:t xml:space="preserve"> </w:t>
      </w:r>
      <w:proofErr w:type="spellStart"/>
      <w:r w:rsidRPr="007703DC">
        <w:rPr>
          <w:rFonts w:ascii="Calibri" w:cs="Calibri"/>
          <w:i/>
          <w:iCs/>
          <w:lang w:val="fr-FR"/>
        </w:rPr>
        <w:t>amica</w:t>
      </w:r>
      <w:proofErr w:type="spellEnd"/>
      <w:r w:rsidRPr="007703DC">
        <w:rPr>
          <w:rFonts w:ascii="Calibri" w:cs="Calibri"/>
          <w:lang w:val="fr-FR"/>
        </w:rPr>
        <w:t xml:space="preserve"> Q. (Annélide Polychète). I. dédifférenciation. </w:t>
      </w:r>
      <w:r w:rsidRPr="007703DC">
        <w:rPr>
          <w:rFonts w:ascii="Calibri" w:cs="Calibri"/>
          <w:i/>
          <w:iCs/>
          <w:lang w:val="fr-FR"/>
        </w:rPr>
        <w:t>Journal de Microscopie</w:t>
      </w:r>
      <w:r w:rsidRPr="007703DC">
        <w:rPr>
          <w:rFonts w:ascii="Calibri" w:cs="Calibri"/>
          <w:lang w:val="fr-FR"/>
        </w:rPr>
        <w:t xml:space="preserve">, </w:t>
      </w:r>
      <w:r w:rsidRPr="007703DC">
        <w:rPr>
          <w:rFonts w:ascii="Calibri" w:cs="Calibri"/>
          <w:i/>
          <w:iCs/>
          <w:lang w:val="fr-FR"/>
        </w:rPr>
        <w:t>7</w:t>
      </w:r>
      <w:r w:rsidRPr="007703DC">
        <w:rPr>
          <w:rFonts w:ascii="Calibri" w:cs="Calibri"/>
          <w:lang w:val="fr-FR"/>
        </w:rPr>
        <w:t>, 865–876.</w:t>
      </w:r>
    </w:p>
    <w:p w14:paraId="75018718" w14:textId="77777777" w:rsidR="007703DC" w:rsidRPr="007703DC" w:rsidRDefault="007703DC" w:rsidP="007703DC">
      <w:pPr>
        <w:pStyle w:val="Bibliography"/>
        <w:rPr>
          <w:rFonts w:ascii="Calibri" w:cs="Calibri"/>
          <w:lang w:val="fr-FR"/>
        </w:rPr>
      </w:pPr>
      <w:r w:rsidRPr="007703DC">
        <w:rPr>
          <w:rFonts w:ascii="Calibri" w:cs="Calibri"/>
          <w:lang w:val="fr-FR"/>
        </w:rPr>
        <w:t xml:space="preserve">Boilly, B. (1968b). Étude </w:t>
      </w:r>
      <w:proofErr w:type="spellStart"/>
      <w:r w:rsidRPr="007703DC">
        <w:rPr>
          <w:rFonts w:ascii="Calibri" w:cs="Calibri"/>
          <w:lang w:val="fr-FR"/>
        </w:rPr>
        <w:t>ultrastructurale</w:t>
      </w:r>
      <w:proofErr w:type="spellEnd"/>
      <w:r w:rsidRPr="007703DC">
        <w:rPr>
          <w:rFonts w:ascii="Calibri" w:cs="Calibri"/>
          <w:lang w:val="fr-FR"/>
        </w:rPr>
        <w:t xml:space="preserve"> de l’évolution des tissus impliqués dans la régénération céphalique et caudale de </w:t>
      </w:r>
      <w:proofErr w:type="spellStart"/>
      <w:r w:rsidRPr="007703DC">
        <w:rPr>
          <w:rFonts w:ascii="Calibri" w:cs="Calibri"/>
          <w:i/>
          <w:iCs/>
          <w:lang w:val="fr-FR"/>
        </w:rPr>
        <w:t>Syllis</w:t>
      </w:r>
      <w:proofErr w:type="spellEnd"/>
      <w:r w:rsidRPr="007703DC">
        <w:rPr>
          <w:rFonts w:ascii="Calibri" w:cs="Calibri"/>
          <w:i/>
          <w:iCs/>
          <w:lang w:val="fr-FR"/>
        </w:rPr>
        <w:t xml:space="preserve"> </w:t>
      </w:r>
      <w:proofErr w:type="spellStart"/>
      <w:r w:rsidRPr="007703DC">
        <w:rPr>
          <w:rFonts w:ascii="Calibri" w:cs="Calibri"/>
          <w:i/>
          <w:iCs/>
          <w:lang w:val="fr-FR"/>
        </w:rPr>
        <w:t>amica</w:t>
      </w:r>
      <w:proofErr w:type="spellEnd"/>
      <w:r w:rsidRPr="007703DC">
        <w:rPr>
          <w:rFonts w:ascii="Calibri" w:cs="Calibri"/>
          <w:lang w:val="fr-FR"/>
        </w:rPr>
        <w:t xml:space="preserve"> Q. (Annélide Polychète). II. L’activation et la différenciation. </w:t>
      </w:r>
      <w:r w:rsidRPr="007703DC">
        <w:rPr>
          <w:rFonts w:ascii="Calibri" w:cs="Calibri"/>
          <w:i/>
          <w:iCs/>
          <w:lang w:val="fr-FR"/>
        </w:rPr>
        <w:t>Journal de Microscopie</w:t>
      </w:r>
      <w:r w:rsidRPr="007703DC">
        <w:rPr>
          <w:rFonts w:ascii="Calibri" w:cs="Calibri"/>
          <w:lang w:val="fr-FR"/>
        </w:rPr>
        <w:t xml:space="preserve">, </w:t>
      </w:r>
      <w:r w:rsidRPr="007703DC">
        <w:rPr>
          <w:rFonts w:ascii="Calibri" w:cs="Calibri"/>
          <w:i/>
          <w:iCs/>
          <w:lang w:val="fr-FR"/>
        </w:rPr>
        <w:t>7</w:t>
      </w:r>
      <w:r w:rsidRPr="007703DC">
        <w:rPr>
          <w:rFonts w:ascii="Calibri" w:cs="Calibri"/>
          <w:lang w:val="fr-FR"/>
        </w:rPr>
        <w:t>, 877–895.</w:t>
      </w:r>
    </w:p>
    <w:p w14:paraId="56A88E91" w14:textId="77777777" w:rsidR="007703DC" w:rsidRPr="007703DC" w:rsidRDefault="007703DC" w:rsidP="007703DC">
      <w:pPr>
        <w:pStyle w:val="Bibliography"/>
        <w:rPr>
          <w:rFonts w:ascii="Calibri" w:cs="Calibri"/>
          <w:lang w:val="fr-FR"/>
        </w:rPr>
      </w:pPr>
      <w:r w:rsidRPr="007703DC">
        <w:rPr>
          <w:rFonts w:ascii="Calibri" w:cs="Calibri"/>
          <w:lang w:val="fr-FR"/>
        </w:rPr>
        <w:t xml:space="preserve">Boilly, B. (1969). Sur l’origine des cellules régénératrices chez les annélides polychètes. </w:t>
      </w:r>
      <w:r w:rsidRPr="007703DC">
        <w:rPr>
          <w:rFonts w:ascii="Calibri" w:cs="Calibri"/>
          <w:i/>
          <w:iCs/>
          <w:lang w:val="fr-FR"/>
        </w:rPr>
        <w:t xml:space="preserve">Archives de </w:t>
      </w:r>
      <w:proofErr w:type="spellStart"/>
      <w:r w:rsidRPr="007703DC">
        <w:rPr>
          <w:rFonts w:ascii="Calibri" w:cs="Calibri"/>
          <w:i/>
          <w:iCs/>
          <w:lang w:val="fr-FR"/>
        </w:rPr>
        <w:t>Zoologia</w:t>
      </w:r>
      <w:proofErr w:type="spellEnd"/>
      <w:r w:rsidRPr="007703DC">
        <w:rPr>
          <w:rFonts w:ascii="Calibri" w:cs="Calibri"/>
          <w:i/>
          <w:iCs/>
          <w:lang w:val="fr-FR"/>
        </w:rPr>
        <w:t xml:space="preserve"> Expérimentale et Générale</w:t>
      </w:r>
      <w:r w:rsidRPr="007703DC">
        <w:rPr>
          <w:rFonts w:ascii="Calibri" w:cs="Calibri"/>
          <w:lang w:val="fr-FR"/>
        </w:rPr>
        <w:t xml:space="preserve">, </w:t>
      </w:r>
      <w:r w:rsidRPr="007703DC">
        <w:rPr>
          <w:rFonts w:ascii="Calibri" w:cs="Calibri"/>
          <w:i/>
          <w:iCs/>
          <w:lang w:val="fr-FR"/>
        </w:rPr>
        <w:t>110</w:t>
      </w:r>
      <w:r w:rsidRPr="007703DC">
        <w:rPr>
          <w:rFonts w:ascii="Calibri" w:cs="Calibri"/>
          <w:lang w:val="fr-FR"/>
        </w:rPr>
        <w:t>(1), 127–143.</w:t>
      </w:r>
    </w:p>
    <w:p w14:paraId="1B722B6B" w14:textId="77777777" w:rsidR="007703DC" w:rsidRPr="007703DC" w:rsidRDefault="007703DC" w:rsidP="007703DC">
      <w:pPr>
        <w:pStyle w:val="Bibliography"/>
        <w:rPr>
          <w:rFonts w:ascii="Calibri" w:cs="Calibri"/>
        </w:rPr>
      </w:pPr>
      <w:proofErr w:type="spellStart"/>
      <w:r w:rsidRPr="007703DC">
        <w:rPr>
          <w:rFonts w:ascii="Calibri" w:cs="Calibri"/>
          <w:lang w:val="fr-FR"/>
        </w:rPr>
        <w:t>Cichoń</w:t>
      </w:r>
      <w:proofErr w:type="spellEnd"/>
      <w:r w:rsidRPr="007703DC">
        <w:rPr>
          <w:rFonts w:ascii="Calibri" w:cs="Calibri"/>
          <w:lang w:val="fr-FR"/>
        </w:rPr>
        <w:t xml:space="preserve">, M., &amp; </w:t>
      </w:r>
      <w:proofErr w:type="spellStart"/>
      <w:r w:rsidRPr="007703DC">
        <w:rPr>
          <w:rFonts w:ascii="Calibri" w:cs="Calibri"/>
          <w:lang w:val="fr-FR"/>
        </w:rPr>
        <w:t>Kozłowski</w:t>
      </w:r>
      <w:proofErr w:type="spellEnd"/>
      <w:r w:rsidRPr="007703DC">
        <w:rPr>
          <w:rFonts w:ascii="Calibri" w:cs="Calibri"/>
          <w:lang w:val="fr-FR"/>
        </w:rPr>
        <w:t xml:space="preserve">, J. (2000). </w:t>
      </w:r>
      <w:r w:rsidRPr="007703DC">
        <w:rPr>
          <w:rFonts w:ascii="Calibri" w:cs="Calibri"/>
        </w:rPr>
        <w:t xml:space="preserve">Ageing and typical survivorship curves result from optimal resource allocation. </w:t>
      </w:r>
      <w:r w:rsidRPr="007703DC">
        <w:rPr>
          <w:rFonts w:ascii="Calibri" w:cs="Calibri"/>
          <w:i/>
          <w:iCs/>
        </w:rPr>
        <w:t>Evolutionary Ecology Research</w:t>
      </w:r>
      <w:r w:rsidRPr="007703DC">
        <w:rPr>
          <w:rFonts w:ascii="Calibri" w:cs="Calibri"/>
        </w:rPr>
        <w:t xml:space="preserve">, </w:t>
      </w:r>
      <w:r w:rsidRPr="007703DC">
        <w:rPr>
          <w:rFonts w:ascii="Calibri" w:cs="Calibri"/>
          <w:i/>
          <w:iCs/>
        </w:rPr>
        <w:t>2</w:t>
      </w:r>
      <w:r w:rsidRPr="007703DC">
        <w:rPr>
          <w:rFonts w:ascii="Calibri" w:cs="Calibri"/>
        </w:rPr>
        <w:t>(7), 857–870.</w:t>
      </w:r>
    </w:p>
    <w:p w14:paraId="05F85A14" w14:textId="77777777" w:rsidR="007703DC" w:rsidRPr="007703DC" w:rsidRDefault="007703DC" w:rsidP="007703DC">
      <w:pPr>
        <w:pStyle w:val="Bibliography"/>
        <w:rPr>
          <w:rFonts w:ascii="Calibri" w:cs="Calibri"/>
        </w:rPr>
      </w:pPr>
      <w:proofErr w:type="spellStart"/>
      <w:r w:rsidRPr="007703DC">
        <w:rPr>
          <w:rFonts w:ascii="Calibri" w:cs="Calibri"/>
        </w:rPr>
        <w:t>Collado</w:t>
      </w:r>
      <w:proofErr w:type="spellEnd"/>
      <w:r w:rsidRPr="007703DC">
        <w:rPr>
          <w:rFonts w:ascii="Calibri" w:cs="Calibri"/>
        </w:rPr>
        <w:t xml:space="preserve">, M., </w:t>
      </w:r>
      <w:proofErr w:type="spellStart"/>
      <w:r w:rsidRPr="007703DC">
        <w:rPr>
          <w:rFonts w:ascii="Calibri" w:cs="Calibri"/>
        </w:rPr>
        <w:t>Blasco</w:t>
      </w:r>
      <w:proofErr w:type="spellEnd"/>
      <w:r w:rsidRPr="007703DC">
        <w:rPr>
          <w:rFonts w:ascii="Calibri" w:cs="Calibri"/>
        </w:rPr>
        <w:t xml:space="preserve">, M. A., &amp; Serrano, M. (2007). Cellular senescence in cancer and aging. </w:t>
      </w:r>
      <w:r w:rsidRPr="007703DC">
        <w:rPr>
          <w:rFonts w:ascii="Calibri" w:cs="Calibri"/>
          <w:i/>
          <w:iCs/>
        </w:rPr>
        <w:t>Cell</w:t>
      </w:r>
      <w:r w:rsidRPr="007703DC">
        <w:rPr>
          <w:rFonts w:ascii="Calibri" w:cs="Calibri"/>
        </w:rPr>
        <w:t xml:space="preserve">, </w:t>
      </w:r>
      <w:r w:rsidRPr="007703DC">
        <w:rPr>
          <w:rFonts w:ascii="Calibri" w:cs="Calibri"/>
          <w:i/>
          <w:iCs/>
        </w:rPr>
        <w:t>130</w:t>
      </w:r>
      <w:r w:rsidRPr="007703DC">
        <w:rPr>
          <w:rFonts w:ascii="Calibri" w:cs="Calibri"/>
        </w:rPr>
        <w:t>(2), 223–233. https://doi.org/10.1016/j.cell.2007.07.003</w:t>
      </w:r>
    </w:p>
    <w:p w14:paraId="23A45934" w14:textId="77777777" w:rsidR="007703DC" w:rsidRPr="007703DC" w:rsidRDefault="007703DC" w:rsidP="007703DC">
      <w:pPr>
        <w:pStyle w:val="Bibliography"/>
        <w:rPr>
          <w:rFonts w:ascii="Calibri" w:cs="Calibri"/>
        </w:rPr>
      </w:pPr>
      <w:proofErr w:type="spellStart"/>
      <w:r w:rsidRPr="007703DC">
        <w:rPr>
          <w:rFonts w:ascii="Calibri" w:cs="Calibri"/>
        </w:rPr>
        <w:t>Collado</w:t>
      </w:r>
      <w:proofErr w:type="spellEnd"/>
      <w:r w:rsidRPr="007703DC">
        <w:rPr>
          <w:rFonts w:ascii="Calibri" w:cs="Calibri"/>
        </w:rPr>
        <w:t xml:space="preserve">, M., Gil, J., </w:t>
      </w:r>
      <w:proofErr w:type="spellStart"/>
      <w:r w:rsidRPr="007703DC">
        <w:rPr>
          <w:rFonts w:ascii="Calibri" w:cs="Calibri"/>
        </w:rPr>
        <w:t>Efeyan</w:t>
      </w:r>
      <w:proofErr w:type="spellEnd"/>
      <w:r w:rsidRPr="007703DC">
        <w:rPr>
          <w:rFonts w:ascii="Calibri" w:cs="Calibri"/>
        </w:rPr>
        <w:t xml:space="preserve">, A., Guerra, C., </w:t>
      </w:r>
      <w:proofErr w:type="spellStart"/>
      <w:r w:rsidRPr="007703DC">
        <w:rPr>
          <w:rFonts w:ascii="Calibri" w:cs="Calibri"/>
        </w:rPr>
        <w:t>Schuhmacher</w:t>
      </w:r>
      <w:proofErr w:type="spellEnd"/>
      <w:r w:rsidRPr="007703DC">
        <w:rPr>
          <w:rFonts w:ascii="Calibri" w:cs="Calibri"/>
        </w:rPr>
        <w:t xml:space="preserve">, A. J., </w:t>
      </w:r>
      <w:proofErr w:type="spellStart"/>
      <w:r w:rsidRPr="007703DC">
        <w:rPr>
          <w:rFonts w:ascii="Calibri" w:cs="Calibri"/>
        </w:rPr>
        <w:t>Barradas</w:t>
      </w:r>
      <w:proofErr w:type="spellEnd"/>
      <w:r w:rsidRPr="007703DC">
        <w:rPr>
          <w:rFonts w:ascii="Calibri" w:cs="Calibri"/>
        </w:rPr>
        <w:t xml:space="preserve">, M., </w:t>
      </w:r>
      <w:proofErr w:type="spellStart"/>
      <w:r w:rsidRPr="007703DC">
        <w:rPr>
          <w:rFonts w:ascii="Calibri" w:cs="Calibri"/>
        </w:rPr>
        <w:t>Benguría</w:t>
      </w:r>
      <w:proofErr w:type="spellEnd"/>
      <w:r w:rsidRPr="007703DC">
        <w:rPr>
          <w:rFonts w:ascii="Calibri" w:cs="Calibri"/>
        </w:rPr>
        <w:t xml:space="preserve">, A., </w:t>
      </w:r>
      <w:proofErr w:type="spellStart"/>
      <w:r w:rsidRPr="007703DC">
        <w:rPr>
          <w:rFonts w:ascii="Calibri" w:cs="Calibri"/>
        </w:rPr>
        <w:t>Zaballos</w:t>
      </w:r>
      <w:proofErr w:type="spellEnd"/>
      <w:r w:rsidRPr="007703DC">
        <w:rPr>
          <w:rFonts w:ascii="Calibri" w:cs="Calibri"/>
        </w:rPr>
        <w:t xml:space="preserve">, A., Flores, J. M., </w:t>
      </w:r>
      <w:proofErr w:type="spellStart"/>
      <w:r w:rsidRPr="007703DC">
        <w:rPr>
          <w:rFonts w:ascii="Calibri" w:cs="Calibri"/>
        </w:rPr>
        <w:t>Barbacid</w:t>
      </w:r>
      <w:proofErr w:type="spellEnd"/>
      <w:r w:rsidRPr="007703DC">
        <w:rPr>
          <w:rFonts w:ascii="Calibri" w:cs="Calibri"/>
        </w:rPr>
        <w:t xml:space="preserve">, M., Beach, D., &amp; Serrano, M. (2005). </w:t>
      </w:r>
      <w:proofErr w:type="spellStart"/>
      <w:r w:rsidRPr="007703DC">
        <w:rPr>
          <w:rFonts w:ascii="Calibri" w:cs="Calibri"/>
        </w:rPr>
        <w:t>Tumour</w:t>
      </w:r>
      <w:proofErr w:type="spellEnd"/>
      <w:r w:rsidRPr="007703DC">
        <w:rPr>
          <w:rFonts w:ascii="Calibri" w:cs="Calibri"/>
        </w:rPr>
        <w:t xml:space="preserve"> biology: Senescence in premalignant </w:t>
      </w:r>
      <w:proofErr w:type="spellStart"/>
      <w:r w:rsidRPr="007703DC">
        <w:rPr>
          <w:rFonts w:ascii="Calibri" w:cs="Calibri"/>
        </w:rPr>
        <w:t>tumours</w:t>
      </w:r>
      <w:proofErr w:type="spellEnd"/>
      <w:r w:rsidRPr="007703DC">
        <w:rPr>
          <w:rFonts w:ascii="Calibri" w:cs="Calibri"/>
        </w:rPr>
        <w:t xml:space="preserve">. </w:t>
      </w:r>
      <w:r w:rsidRPr="007703DC">
        <w:rPr>
          <w:rFonts w:ascii="Calibri" w:cs="Calibri"/>
          <w:i/>
          <w:iCs/>
        </w:rPr>
        <w:t>Nature</w:t>
      </w:r>
      <w:r w:rsidRPr="007703DC">
        <w:rPr>
          <w:rFonts w:ascii="Calibri" w:cs="Calibri"/>
        </w:rPr>
        <w:t xml:space="preserve">, </w:t>
      </w:r>
      <w:r w:rsidRPr="007703DC">
        <w:rPr>
          <w:rFonts w:ascii="Calibri" w:cs="Calibri"/>
          <w:i/>
          <w:iCs/>
        </w:rPr>
        <w:t>436</w:t>
      </w:r>
      <w:r w:rsidRPr="007703DC">
        <w:rPr>
          <w:rFonts w:ascii="Calibri" w:cs="Calibri"/>
        </w:rPr>
        <w:t>(7051), 642. https://doi.org/10.1038/436642a</w:t>
      </w:r>
    </w:p>
    <w:p w14:paraId="72FEF29C" w14:textId="77777777" w:rsidR="007703DC" w:rsidRPr="007703DC" w:rsidRDefault="007703DC" w:rsidP="007703DC">
      <w:pPr>
        <w:pStyle w:val="Bibliography"/>
        <w:rPr>
          <w:rFonts w:ascii="Calibri" w:cs="Calibri"/>
        </w:rPr>
      </w:pPr>
      <w:r w:rsidRPr="007703DC">
        <w:rPr>
          <w:rFonts w:ascii="Calibri" w:cs="Calibri"/>
        </w:rPr>
        <w:lastRenderedPageBreak/>
        <w:t xml:space="preserve">Demaria, M., </w:t>
      </w:r>
      <w:proofErr w:type="spellStart"/>
      <w:r w:rsidRPr="007703DC">
        <w:rPr>
          <w:rFonts w:ascii="Calibri" w:cs="Calibri"/>
        </w:rPr>
        <w:t>Ohtani</w:t>
      </w:r>
      <w:proofErr w:type="spellEnd"/>
      <w:r w:rsidRPr="007703DC">
        <w:rPr>
          <w:rFonts w:ascii="Calibri" w:cs="Calibri"/>
        </w:rPr>
        <w:t xml:space="preserve">, N., Youssef, S. A., </w:t>
      </w:r>
      <w:proofErr w:type="spellStart"/>
      <w:r w:rsidRPr="007703DC">
        <w:rPr>
          <w:rFonts w:ascii="Calibri" w:cs="Calibri"/>
        </w:rPr>
        <w:t>Rodier</w:t>
      </w:r>
      <w:proofErr w:type="spellEnd"/>
      <w:r w:rsidRPr="007703DC">
        <w:rPr>
          <w:rFonts w:ascii="Calibri" w:cs="Calibri"/>
        </w:rPr>
        <w:t xml:space="preserve">, F., Toussaint, W., Mitchell, J. R., Laberge, R.-M., </w:t>
      </w:r>
      <w:proofErr w:type="spellStart"/>
      <w:r w:rsidRPr="007703DC">
        <w:rPr>
          <w:rFonts w:ascii="Calibri" w:cs="Calibri"/>
        </w:rPr>
        <w:t>Vijg</w:t>
      </w:r>
      <w:proofErr w:type="spellEnd"/>
      <w:r w:rsidRPr="007703DC">
        <w:rPr>
          <w:rFonts w:ascii="Calibri" w:cs="Calibri"/>
        </w:rPr>
        <w:t xml:space="preserve">, J., Van </w:t>
      </w:r>
      <w:proofErr w:type="spellStart"/>
      <w:r w:rsidRPr="007703DC">
        <w:rPr>
          <w:rFonts w:ascii="Calibri" w:cs="Calibri"/>
        </w:rPr>
        <w:t>Steeg</w:t>
      </w:r>
      <w:proofErr w:type="spellEnd"/>
      <w:r w:rsidRPr="007703DC">
        <w:rPr>
          <w:rFonts w:ascii="Calibri" w:cs="Calibri"/>
        </w:rPr>
        <w:t xml:space="preserve">, H., </w:t>
      </w:r>
      <w:proofErr w:type="spellStart"/>
      <w:r w:rsidRPr="007703DC">
        <w:rPr>
          <w:rFonts w:ascii="Calibri" w:cs="Calibri"/>
        </w:rPr>
        <w:t>Dollé</w:t>
      </w:r>
      <w:proofErr w:type="spellEnd"/>
      <w:r w:rsidRPr="007703DC">
        <w:rPr>
          <w:rFonts w:ascii="Calibri" w:cs="Calibri"/>
        </w:rPr>
        <w:t xml:space="preserve">, M. E. T., </w:t>
      </w:r>
      <w:proofErr w:type="spellStart"/>
      <w:r w:rsidRPr="007703DC">
        <w:rPr>
          <w:rFonts w:ascii="Calibri" w:cs="Calibri"/>
        </w:rPr>
        <w:t>Hoeijmakers</w:t>
      </w:r>
      <w:proofErr w:type="spellEnd"/>
      <w:r w:rsidRPr="007703DC">
        <w:rPr>
          <w:rFonts w:ascii="Calibri" w:cs="Calibri"/>
        </w:rPr>
        <w:t xml:space="preserve">, J. H. J., de Bruin, A., Hara, E., &amp; </w:t>
      </w:r>
      <w:proofErr w:type="spellStart"/>
      <w:r w:rsidRPr="007703DC">
        <w:rPr>
          <w:rFonts w:ascii="Calibri" w:cs="Calibri"/>
        </w:rPr>
        <w:t>Campisi</w:t>
      </w:r>
      <w:proofErr w:type="spellEnd"/>
      <w:r w:rsidRPr="007703DC">
        <w:rPr>
          <w:rFonts w:ascii="Calibri" w:cs="Calibri"/>
        </w:rPr>
        <w:t xml:space="preserve">, J. (2014). An essential role for senescent cells in optimal wound healing through secretion </w:t>
      </w:r>
      <w:proofErr w:type="gramStart"/>
      <w:r w:rsidRPr="007703DC">
        <w:rPr>
          <w:rFonts w:ascii="Calibri" w:cs="Calibri"/>
        </w:rPr>
        <w:t>of  PDGF</w:t>
      </w:r>
      <w:proofErr w:type="gramEnd"/>
      <w:r w:rsidRPr="007703DC">
        <w:rPr>
          <w:rFonts w:ascii="Calibri" w:cs="Calibri"/>
        </w:rPr>
        <w:t xml:space="preserve">-AA. </w:t>
      </w:r>
      <w:r w:rsidRPr="007703DC">
        <w:rPr>
          <w:rFonts w:ascii="Calibri" w:cs="Calibri"/>
          <w:i/>
          <w:iCs/>
        </w:rPr>
        <w:t>Developmental Cell</w:t>
      </w:r>
      <w:r w:rsidRPr="007703DC">
        <w:rPr>
          <w:rFonts w:ascii="Calibri" w:cs="Calibri"/>
        </w:rPr>
        <w:t xml:space="preserve">, </w:t>
      </w:r>
      <w:r w:rsidRPr="007703DC">
        <w:rPr>
          <w:rFonts w:ascii="Calibri" w:cs="Calibri"/>
          <w:i/>
          <w:iCs/>
        </w:rPr>
        <w:t>31</w:t>
      </w:r>
      <w:r w:rsidRPr="007703DC">
        <w:rPr>
          <w:rFonts w:ascii="Calibri" w:cs="Calibri"/>
        </w:rPr>
        <w:t>(6), 722–733. https://doi.org/10.1016/j.devcel.2014.11.012</w:t>
      </w:r>
    </w:p>
    <w:p w14:paraId="39AE38E4" w14:textId="77777777" w:rsidR="007703DC" w:rsidRPr="007703DC" w:rsidRDefault="007703DC" w:rsidP="007703DC">
      <w:pPr>
        <w:pStyle w:val="Bibliography"/>
        <w:rPr>
          <w:rFonts w:ascii="Calibri" w:cs="Calibri"/>
        </w:rPr>
      </w:pPr>
      <w:proofErr w:type="spellStart"/>
      <w:r w:rsidRPr="007703DC">
        <w:rPr>
          <w:rFonts w:ascii="Calibri" w:cs="Calibri"/>
        </w:rPr>
        <w:t>Gorgoulis</w:t>
      </w:r>
      <w:proofErr w:type="spellEnd"/>
      <w:r w:rsidRPr="007703DC">
        <w:rPr>
          <w:rFonts w:ascii="Calibri" w:cs="Calibri"/>
        </w:rPr>
        <w:t xml:space="preserve">, V., Adams, P. D., </w:t>
      </w:r>
      <w:proofErr w:type="spellStart"/>
      <w:r w:rsidRPr="007703DC">
        <w:rPr>
          <w:rFonts w:ascii="Calibri" w:cs="Calibri"/>
        </w:rPr>
        <w:t>Alimonti</w:t>
      </w:r>
      <w:proofErr w:type="spellEnd"/>
      <w:r w:rsidRPr="007703DC">
        <w:rPr>
          <w:rFonts w:ascii="Calibri" w:cs="Calibri"/>
        </w:rPr>
        <w:t xml:space="preserve">, A., Bennett, D. C., Bischof, O., Bishop, C., </w:t>
      </w:r>
      <w:proofErr w:type="spellStart"/>
      <w:r w:rsidRPr="007703DC">
        <w:rPr>
          <w:rFonts w:ascii="Calibri" w:cs="Calibri"/>
        </w:rPr>
        <w:t>Campisi</w:t>
      </w:r>
      <w:proofErr w:type="spellEnd"/>
      <w:r w:rsidRPr="007703DC">
        <w:rPr>
          <w:rFonts w:ascii="Calibri" w:cs="Calibri"/>
        </w:rPr>
        <w:t xml:space="preserve">, J., </w:t>
      </w:r>
      <w:proofErr w:type="spellStart"/>
      <w:r w:rsidRPr="007703DC">
        <w:rPr>
          <w:rFonts w:ascii="Calibri" w:cs="Calibri"/>
        </w:rPr>
        <w:t>Collado</w:t>
      </w:r>
      <w:proofErr w:type="spellEnd"/>
      <w:r w:rsidRPr="007703DC">
        <w:rPr>
          <w:rFonts w:ascii="Calibri" w:cs="Calibri"/>
        </w:rPr>
        <w:t xml:space="preserve">, M., </w:t>
      </w:r>
      <w:proofErr w:type="spellStart"/>
      <w:r w:rsidRPr="007703DC">
        <w:rPr>
          <w:rFonts w:ascii="Calibri" w:cs="Calibri"/>
        </w:rPr>
        <w:t>Evangelou</w:t>
      </w:r>
      <w:proofErr w:type="spellEnd"/>
      <w:r w:rsidRPr="007703DC">
        <w:rPr>
          <w:rFonts w:ascii="Calibri" w:cs="Calibri"/>
        </w:rPr>
        <w:t xml:space="preserve">, K., </w:t>
      </w:r>
      <w:proofErr w:type="spellStart"/>
      <w:r w:rsidRPr="007703DC">
        <w:rPr>
          <w:rFonts w:ascii="Calibri" w:cs="Calibri"/>
        </w:rPr>
        <w:t>Ferbeyre</w:t>
      </w:r>
      <w:proofErr w:type="spellEnd"/>
      <w:r w:rsidRPr="007703DC">
        <w:rPr>
          <w:rFonts w:ascii="Calibri" w:cs="Calibri"/>
        </w:rPr>
        <w:t xml:space="preserve">, G., Gil, J., Hara, E., </w:t>
      </w:r>
      <w:proofErr w:type="spellStart"/>
      <w:r w:rsidRPr="007703DC">
        <w:rPr>
          <w:rFonts w:ascii="Calibri" w:cs="Calibri"/>
        </w:rPr>
        <w:t>Krizhanovsky</w:t>
      </w:r>
      <w:proofErr w:type="spellEnd"/>
      <w:r w:rsidRPr="007703DC">
        <w:rPr>
          <w:rFonts w:ascii="Calibri" w:cs="Calibri"/>
        </w:rPr>
        <w:t xml:space="preserve">, V., </w:t>
      </w:r>
      <w:proofErr w:type="spellStart"/>
      <w:r w:rsidRPr="007703DC">
        <w:rPr>
          <w:rFonts w:ascii="Calibri" w:cs="Calibri"/>
        </w:rPr>
        <w:t>Jurk</w:t>
      </w:r>
      <w:proofErr w:type="spellEnd"/>
      <w:r w:rsidRPr="007703DC">
        <w:rPr>
          <w:rFonts w:ascii="Calibri" w:cs="Calibri"/>
        </w:rPr>
        <w:t xml:space="preserve">, D., Maier, A. B., Narita, M., </w:t>
      </w:r>
      <w:proofErr w:type="spellStart"/>
      <w:r w:rsidRPr="007703DC">
        <w:rPr>
          <w:rFonts w:ascii="Calibri" w:cs="Calibri"/>
        </w:rPr>
        <w:t>Niedernhofer</w:t>
      </w:r>
      <w:proofErr w:type="spellEnd"/>
      <w:r w:rsidRPr="007703DC">
        <w:rPr>
          <w:rFonts w:ascii="Calibri" w:cs="Calibri"/>
        </w:rPr>
        <w:t xml:space="preserve">, L., </w:t>
      </w:r>
      <w:proofErr w:type="spellStart"/>
      <w:r w:rsidRPr="007703DC">
        <w:rPr>
          <w:rFonts w:ascii="Calibri" w:cs="Calibri"/>
        </w:rPr>
        <w:t>Passos</w:t>
      </w:r>
      <w:proofErr w:type="spellEnd"/>
      <w:r w:rsidRPr="007703DC">
        <w:rPr>
          <w:rFonts w:ascii="Calibri" w:cs="Calibri"/>
        </w:rPr>
        <w:t xml:space="preserve">, J. F., Robbins, P. D., … Demaria, M. (2019). Cellular Senescence: Defining a Path Forward. </w:t>
      </w:r>
      <w:r w:rsidRPr="007703DC">
        <w:rPr>
          <w:rFonts w:ascii="Calibri" w:cs="Calibri"/>
          <w:i/>
          <w:iCs/>
        </w:rPr>
        <w:t>Cell</w:t>
      </w:r>
      <w:r w:rsidRPr="007703DC">
        <w:rPr>
          <w:rFonts w:ascii="Calibri" w:cs="Calibri"/>
        </w:rPr>
        <w:t xml:space="preserve">, </w:t>
      </w:r>
      <w:r w:rsidRPr="007703DC">
        <w:rPr>
          <w:rFonts w:ascii="Calibri" w:cs="Calibri"/>
          <w:i/>
          <w:iCs/>
        </w:rPr>
        <w:t>179</w:t>
      </w:r>
      <w:r w:rsidRPr="007703DC">
        <w:rPr>
          <w:rFonts w:ascii="Calibri" w:cs="Calibri"/>
        </w:rPr>
        <w:t>(4), 813–827. https://doi.org/10.1016/j.cell.2019.10.005</w:t>
      </w:r>
    </w:p>
    <w:p w14:paraId="6BC96428" w14:textId="77777777" w:rsidR="007703DC" w:rsidRPr="007703DC" w:rsidRDefault="007703DC" w:rsidP="007703DC">
      <w:pPr>
        <w:pStyle w:val="Bibliography"/>
        <w:rPr>
          <w:rFonts w:ascii="Calibri" w:cs="Calibri"/>
        </w:rPr>
      </w:pPr>
      <w:r w:rsidRPr="007703DC">
        <w:rPr>
          <w:rFonts w:ascii="Calibri" w:cs="Calibri"/>
        </w:rPr>
        <w:t xml:space="preserve">He, S., &amp; Sharpless, N. E. (2017). Senescence in Health and Disease. </w:t>
      </w:r>
      <w:r w:rsidRPr="007703DC">
        <w:rPr>
          <w:rFonts w:ascii="Calibri" w:cs="Calibri"/>
          <w:i/>
          <w:iCs/>
        </w:rPr>
        <w:t>Cell</w:t>
      </w:r>
      <w:r w:rsidRPr="007703DC">
        <w:rPr>
          <w:rFonts w:ascii="Calibri" w:cs="Calibri"/>
        </w:rPr>
        <w:t xml:space="preserve">, </w:t>
      </w:r>
      <w:r w:rsidRPr="007703DC">
        <w:rPr>
          <w:rFonts w:ascii="Calibri" w:cs="Calibri"/>
          <w:i/>
          <w:iCs/>
        </w:rPr>
        <w:t>169</w:t>
      </w:r>
      <w:r w:rsidRPr="007703DC">
        <w:rPr>
          <w:rFonts w:ascii="Calibri" w:cs="Calibri"/>
        </w:rPr>
        <w:t>(6), 1000–1011. https://doi.org/10.1016/j.cell.2017.05.015</w:t>
      </w:r>
    </w:p>
    <w:p w14:paraId="281450DD" w14:textId="77777777" w:rsidR="007703DC" w:rsidRPr="007703DC" w:rsidRDefault="007703DC" w:rsidP="007703DC">
      <w:pPr>
        <w:pStyle w:val="Bibliography"/>
        <w:rPr>
          <w:rFonts w:ascii="Calibri" w:cs="Calibri"/>
        </w:rPr>
      </w:pPr>
      <w:r w:rsidRPr="007703DC">
        <w:rPr>
          <w:rFonts w:ascii="Calibri" w:cs="Calibri"/>
        </w:rPr>
        <w:t xml:space="preserve">Kirkwood, T. B. (1977). Evolution of ageing. </w:t>
      </w:r>
      <w:r w:rsidRPr="007703DC">
        <w:rPr>
          <w:rFonts w:ascii="Calibri" w:cs="Calibri"/>
          <w:i/>
          <w:iCs/>
        </w:rPr>
        <w:t>Nature</w:t>
      </w:r>
      <w:r w:rsidRPr="007703DC">
        <w:rPr>
          <w:rFonts w:ascii="Calibri" w:cs="Calibri"/>
        </w:rPr>
        <w:t xml:space="preserve">, </w:t>
      </w:r>
      <w:r w:rsidRPr="007703DC">
        <w:rPr>
          <w:rFonts w:ascii="Calibri" w:cs="Calibri"/>
          <w:i/>
          <w:iCs/>
        </w:rPr>
        <w:t>270</w:t>
      </w:r>
      <w:r w:rsidRPr="007703DC">
        <w:rPr>
          <w:rFonts w:ascii="Calibri" w:cs="Calibri"/>
        </w:rPr>
        <w:t>(5635), 301–304.</w:t>
      </w:r>
    </w:p>
    <w:p w14:paraId="2E6EEB5A" w14:textId="77777777" w:rsidR="007703DC" w:rsidRPr="007703DC" w:rsidRDefault="007703DC" w:rsidP="007703DC">
      <w:pPr>
        <w:pStyle w:val="Bibliography"/>
        <w:rPr>
          <w:rFonts w:ascii="Calibri" w:cs="Calibri"/>
          <w:lang w:val="pt-BR"/>
        </w:rPr>
      </w:pPr>
      <w:r w:rsidRPr="007703DC">
        <w:rPr>
          <w:rFonts w:ascii="Calibri" w:cs="Calibri"/>
        </w:rPr>
        <w:t xml:space="preserve">Martínez, D. E. (1996). Rejuvenation of the disposable soma: Repeated injury extends lifespan in an asexual annelid. </w:t>
      </w:r>
      <w:r w:rsidRPr="007703DC">
        <w:rPr>
          <w:rFonts w:ascii="Calibri" w:cs="Calibri"/>
          <w:i/>
          <w:iCs/>
          <w:lang w:val="pt-BR"/>
        </w:rPr>
        <w:t xml:space="preserve">Experimental </w:t>
      </w:r>
      <w:proofErr w:type="spellStart"/>
      <w:r w:rsidRPr="007703DC">
        <w:rPr>
          <w:rFonts w:ascii="Calibri" w:cs="Calibri"/>
          <w:i/>
          <w:iCs/>
          <w:lang w:val="pt-BR"/>
        </w:rPr>
        <w:t>Gerontology</w:t>
      </w:r>
      <w:proofErr w:type="spellEnd"/>
      <w:r w:rsidRPr="007703DC">
        <w:rPr>
          <w:rFonts w:ascii="Calibri" w:cs="Calibri"/>
          <w:lang w:val="pt-BR"/>
        </w:rPr>
        <w:t xml:space="preserve">, </w:t>
      </w:r>
      <w:r w:rsidRPr="007703DC">
        <w:rPr>
          <w:rFonts w:ascii="Calibri" w:cs="Calibri"/>
          <w:i/>
          <w:iCs/>
          <w:lang w:val="pt-BR"/>
        </w:rPr>
        <w:t>31</w:t>
      </w:r>
      <w:r w:rsidRPr="007703DC">
        <w:rPr>
          <w:rFonts w:ascii="Calibri" w:cs="Calibri"/>
          <w:lang w:val="pt-BR"/>
        </w:rPr>
        <w:t>(6), 699–704. https://doi.org/10.1016/S0531-5565(96)00099-X</w:t>
      </w:r>
    </w:p>
    <w:p w14:paraId="7047B6F5" w14:textId="77777777" w:rsidR="007703DC" w:rsidRPr="007703DC" w:rsidRDefault="007703DC" w:rsidP="007703DC">
      <w:pPr>
        <w:pStyle w:val="Bibliography"/>
        <w:rPr>
          <w:rFonts w:ascii="Calibri" w:cs="Calibri"/>
        </w:rPr>
      </w:pPr>
      <w:r w:rsidRPr="007703DC">
        <w:rPr>
          <w:rFonts w:ascii="Calibri" w:cs="Calibri"/>
          <w:lang w:val="pt-BR"/>
        </w:rPr>
        <w:t xml:space="preserve">Martínez, D. E., &amp; </w:t>
      </w:r>
      <w:proofErr w:type="spellStart"/>
      <w:r w:rsidRPr="007703DC">
        <w:rPr>
          <w:rFonts w:ascii="Calibri" w:cs="Calibri"/>
          <w:lang w:val="pt-BR"/>
        </w:rPr>
        <w:t>Levinton</w:t>
      </w:r>
      <w:proofErr w:type="spellEnd"/>
      <w:r w:rsidRPr="007703DC">
        <w:rPr>
          <w:rFonts w:ascii="Calibri" w:cs="Calibri"/>
          <w:lang w:val="pt-BR"/>
        </w:rPr>
        <w:t xml:space="preserve">, J. S. (1992). </w:t>
      </w:r>
      <w:r w:rsidRPr="007703DC">
        <w:rPr>
          <w:rFonts w:ascii="Calibri" w:cs="Calibri"/>
        </w:rPr>
        <w:t xml:space="preserve">Asexual metazoans undergo senescence. </w:t>
      </w:r>
      <w:r w:rsidRPr="007703DC">
        <w:rPr>
          <w:rFonts w:ascii="Calibri" w:cs="Calibri"/>
          <w:i/>
          <w:iCs/>
        </w:rPr>
        <w:t>Proceedings of the National Academy of Sciences of the United States of America</w:t>
      </w:r>
      <w:r w:rsidRPr="007703DC">
        <w:rPr>
          <w:rFonts w:ascii="Calibri" w:cs="Calibri"/>
        </w:rPr>
        <w:t xml:space="preserve">, </w:t>
      </w:r>
      <w:r w:rsidRPr="007703DC">
        <w:rPr>
          <w:rFonts w:ascii="Calibri" w:cs="Calibri"/>
          <w:i/>
          <w:iCs/>
        </w:rPr>
        <w:t>89</w:t>
      </w:r>
      <w:r w:rsidRPr="007703DC">
        <w:rPr>
          <w:rFonts w:ascii="Calibri" w:cs="Calibri"/>
        </w:rPr>
        <w:t>(20), 9920–9923. https://doi.org/10.1073/pnas.89.20.9920</w:t>
      </w:r>
    </w:p>
    <w:p w14:paraId="0A42B7FD" w14:textId="77777777" w:rsidR="007703DC" w:rsidRPr="007703DC" w:rsidRDefault="007703DC" w:rsidP="007703DC">
      <w:pPr>
        <w:pStyle w:val="Bibliography"/>
        <w:rPr>
          <w:rFonts w:ascii="Calibri" w:cs="Calibri"/>
        </w:rPr>
      </w:pPr>
      <w:r w:rsidRPr="007703DC">
        <w:rPr>
          <w:rFonts w:ascii="Calibri" w:cs="Calibri"/>
          <w:lang w:val="pt-BR"/>
        </w:rPr>
        <w:t xml:space="preserve">Silva-Álvarez, S., Guerra-Varela, J., </w:t>
      </w:r>
      <w:proofErr w:type="spellStart"/>
      <w:r w:rsidRPr="007703DC">
        <w:rPr>
          <w:rFonts w:ascii="Calibri" w:cs="Calibri"/>
          <w:lang w:val="pt-BR"/>
        </w:rPr>
        <w:t>Sobrido-Cameán</w:t>
      </w:r>
      <w:proofErr w:type="spellEnd"/>
      <w:r w:rsidRPr="007703DC">
        <w:rPr>
          <w:rFonts w:ascii="Calibri" w:cs="Calibri"/>
          <w:lang w:val="pt-BR"/>
        </w:rPr>
        <w:t xml:space="preserve">, D., </w:t>
      </w:r>
      <w:proofErr w:type="spellStart"/>
      <w:r w:rsidRPr="007703DC">
        <w:rPr>
          <w:rFonts w:ascii="Calibri" w:cs="Calibri"/>
          <w:lang w:val="pt-BR"/>
        </w:rPr>
        <w:t>Quelle</w:t>
      </w:r>
      <w:proofErr w:type="spellEnd"/>
      <w:r w:rsidRPr="007703DC">
        <w:rPr>
          <w:rFonts w:ascii="Calibri" w:cs="Calibri"/>
          <w:lang w:val="pt-BR"/>
        </w:rPr>
        <w:t xml:space="preserve">, A., Barreiro-Iglesias, A., Sánchez, L., &amp; </w:t>
      </w:r>
      <w:proofErr w:type="spellStart"/>
      <w:r w:rsidRPr="007703DC">
        <w:rPr>
          <w:rFonts w:ascii="Calibri" w:cs="Calibri"/>
          <w:lang w:val="pt-BR"/>
        </w:rPr>
        <w:t>Collado</w:t>
      </w:r>
      <w:proofErr w:type="spellEnd"/>
      <w:r w:rsidRPr="007703DC">
        <w:rPr>
          <w:rFonts w:ascii="Calibri" w:cs="Calibri"/>
          <w:lang w:val="pt-BR"/>
        </w:rPr>
        <w:t xml:space="preserve">, M. (2020). </w:t>
      </w:r>
      <w:r w:rsidRPr="007703DC">
        <w:rPr>
          <w:rFonts w:ascii="Calibri" w:cs="Calibri"/>
        </w:rPr>
        <w:t xml:space="preserve">Cell senescence contributes to tissue regeneration in zebrafish. </w:t>
      </w:r>
      <w:r w:rsidRPr="007703DC">
        <w:rPr>
          <w:rFonts w:ascii="Calibri" w:cs="Calibri"/>
          <w:i/>
          <w:iCs/>
        </w:rPr>
        <w:t>Aging Cell</w:t>
      </w:r>
      <w:r w:rsidRPr="007703DC">
        <w:rPr>
          <w:rFonts w:ascii="Calibri" w:cs="Calibri"/>
        </w:rPr>
        <w:t xml:space="preserve">, </w:t>
      </w:r>
      <w:r w:rsidRPr="007703DC">
        <w:rPr>
          <w:rFonts w:ascii="Calibri" w:cs="Calibri"/>
          <w:i/>
          <w:iCs/>
        </w:rPr>
        <w:t>19</w:t>
      </w:r>
      <w:r w:rsidRPr="007703DC">
        <w:rPr>
          <w:rFonts w:ascii="Calibri" w:cs="Calibri"/>
        </w:rPr>
        <w:t>(1), e13052. https://doi.org/10.1111/acel.13052</w:t>
      </w:r>
    </w:p>
    <w:p w14:paraId="3C991670" w14:textId="77777777" w:rsidR="007703DC" w:rsidRPr="007703DC" w:rsidRDefault="007703DC" w:rsidP="007703DC">
      <w:pPr>
        <w:pStyle w:val="Bibliography"/>
        <w:rPr>
          <w:rFonts w:ascii="Calibri" w:cs="Calibri"/>
        </w:rPr>
      </w:pPr>
      <w:r w:rsidRPr="007703DC">
        <w:rPr>
          <w:rFonts w:ascii="Calibri" w:cs="Calibri"/>
        </w:rPr>
        <w:lastRenderedPageBreak/>
        <w:t xml:space="preserve">Weismann, A., Poulton, E. B., &amp; Shipley, A. E. (1891). </w:t>
      </w:r>
      <w:r w:rsidRPr="007703DC">
        <w:rPr>
          <w:rFonts w:ascii="Calibri" w:cs="Calibri"/>
          <w:i/>
          <w:iCs/>
        </w:rPr>
        <w:t>Essays upon heredity and kindred biological problems</w:t>
      </w:r>
      <w:r w:rsidRPr="007703DC">
        <w:rPr>
          <w:rFonts w:ascii="Calibri" w:cs="Calibri"/>
        </w:rPr>
        <w:t xml:space="preserve"> (Vol. 1). Clarendon press.</w:t>
      </w:r>
    </w:p>
    <w:p w14:paraId="57FEA2FF" w14:textId="77777777" w:rsidR="007703DC" w:rsidRPr="007703DC" w:rsidRDefault="007703DC" w:rsidP="007703DC">
      <w:pPr>
        <w:pStyle w:val="Bibliography"/>
        <w:rPr>
          <w:rFonts w:ascii="Calibri" w:cs="Calibri"/>
        </w:rPr>
      </w:pPr>
      <w:r w:rsidRPr="007703DC">
        <w:rPr>
          <w:rFonts w:ascii="Calibri" w:cs="Calibri"/>
        </w:rPr>
        <w:t xml:space="preserve">Yun, M. H., </w:t>
      </w:r>
      <w:proofErr w:type="spellStart"/>
      <w:r w:rsidRPr="007703DC">
        <w:rPr>
          <w:rFonts w:ascii="Calibri" w:cs="Calibri"/>
        </w:rPr>
        <w:t>Davaapil</w:t>
      </w:r>
      <w:proofErr w:type="spellEnd"/>
      <w:r w:rsidRPr="007703DC">
        <w:rPr>
          <w:rFonts w:ascii="Calibri" w:cs="Calibri"/>
        </w:rPr>
        <w:t xml:space="preserve">, H., &amp; </w:t>
      </w:r>
      <w:proofErr w:type="spellStart"/>
      <w:r w:rsidRPr="007703DC">
        <w:rPr>
          <w:rFonts w:ascii="Calibri" w:cs="Calibri"/>
        </w:rPr>
        <w:t>Brockes</w:t>
      </w:r>
      <w:proofErr w:type="spellEnd"/>
      <w:r w:rsidRPr="007703DC">
        <w:rPr>
          <w:rFonts w:ascii="Calibri" w:cs="Calibri"/>
        </w:rPr>
        <w:t xml:space="preserve">, J. P. (2015). Recurrent turnover of senescent cells during regeneration of a complex structure. </w:t>
      </w:r>
      <w:proofErr w:type="spellStart"/>
      <w:r w:rsidRPr="007703DC">
        <w:rPr>
          <w:rFonts w:ascii="Calibri" w:cs="Calibri"/>
          <w:i/>
          <w:iCs/>
        </w:rPr>
        <w:t>ELife</w:t>
      </w:r>
      <w:proofErr w:type="spellEnd"/>
      <w:r w:rsidRPr="007703DC">
        <w:rPr>
          <w:rFonts w:ascii="Calibri" w:cs="Calibri"/>
        </w:rPr>
        <w:t xml:space="preserve">, </w:t>
      </w:r>
      <w:r w:rsidRPr="007703DC">
        <w:rPr>
          <w:rFonts w:ascii="Calibri" w:cs="Calibri"/>
          <w:i/>
          <w:iCs/>
        </w:rPr>
        <w:t>4</w:t>
      </w:r>
      <w:r w:rsidRPr="007703DC">
        <w:rPr>
          <w:rFonts w:ascii="Calibri" w:cs="Calibri"/>
        </w:rPr>
        <w:t>, e05505. https://doi.org/10.7554/eLife.05505</w:t>
      </w:r>
    </w:p>
    <w:p w14:paraId="2067413A" w14:textId="7DEE2A86" w:rsidR="00FF110A" w:rsidRPr="00FF110A" w:rsidRDefault="00FF110A">
      <w:pPr>
        <w:rPr>
          <w:lang w:val="fr-FR"/>
        </w:rPr>
      </w:pPr>
      <w:r>
        <w:rPr>
          <w:lang w:val="fr-FR"/>
        </w:rPr>
        <w:fldChar w:fldCharType="end"/>
      </w:r>
    </w:p>
    <w:sectPr w:rsidR="00FF110A" w:rsidRPr="00FF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9E"/>
    <w:rsid w:val="0020519E"/>
    <w:rsid w:val="00312292"/>
    <w:rsid w:val="0036402C"/>
    <w:rsid w:val="006337CD"/>
    <w:rsid w:val="007703DC"/>
    <w:rsid w:val="007E4C01"/>
    <w:rsid w:val="00802EC8"/>
    <w:rsid w:val="00832BE0"/>
    <w:rsid w:val="008A2CD6"/>
    <w:rsid w:val="008B7661"/>
    <w:rsid w:val="009C467C"/>
    <w:rsid w:val="009F68C3"/>
    <w:rsid w:val="00A06EB8"/>
    <w:rsid w:val="00AB4730"/>
    <w:rsid w:val="00B75153"/>
    <w:rsid w:val="00D672C3"/>
    <w:rsid w:val="00EE6C05"/>
    <w:rsid w:val="00F679BD"/>
    <w:rsid w:val="00FE25D3"/>
    <w:rsid w:val="00FF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4F598"/>
  <w15:chartTrackingRefBased/>
  <w15:docId w15:val="{4A0441EA-3956-1C43-83DE-AD0CFA28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47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9F68C3"/>
  </w:style>
  <w:style w:type="character" w:customStyle="1" w:styleId="jlqj4b">
    <w:name w:val="jlqj4b"/>
    <w:basedOn w:val="DefaultParagraphFont"/>
    <w:rsid w:val="00FF110A"/>
  </w:style>
  <w:style w:type="paragraph" w:styleId="Bibliography">
    <w:name w:val="Bibliography"/>
    <w:basedOn w:val="Normal"/>
    <w:next w:val="Normal"/>
    <w:uiPriority w:val="37"/>
    <w:unhideWhenUsed/>
    <w:rsid w:val="00FF110A"/>
    <w:pPr>
      <w:tabs>
        <w:tab w:val="left" w:pos="380"/>
      </w:tabs>
      <w:spacing w:line="480" w:lineRule="auto"/>
      <w:ind w:left="720" w:hanging="720"/>
    </w:pPr>
  </w:style>
  <w:style w:type="character" w:customStyle="1" w:styleId="Heading2Char">
    <w:name w:val="Heading 2 Char"/>
    <w:basedOn w:val="DefaultParagraphFont"/>
    <w:link w:val="Heading2"/>
    <w:uiPriority w:val="9"/>
    <w:rsid w:val="00AB47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9089">
      <w:bodyDiv w:val="1"/>
      <w:marLeft w:val="0"/>
      <w:marRight w:val="0"/>
      <w:marTop w:val="0"/>
      <w:marBottom w:val="0"/>
      <w:divBdr>
        <w:top w:val="none" w:sz="0" w:space="0" w:color="auto"/>
        <w:left w:val="none" w:sz="0" w:space="0" w:color="auto"/>
        <w:bottom w:val="none" w:sz="0" w:space="0" w:color="auto"/>
        <w:right w:val="none" w:sz="0" w:space="0" w:color="auto"/>
      </w:divBdr>
      <w:divsChild>
        <w:div w:id="906306366">
          <w:marLeft w:val="0"/>
          <w:marRight w:val="0"/>
          <w:marTop w:val="0"/>
          <w:marBottom w:val="0"/>
          <w:divBdr>
            <w:top w:val="none" w:sz="0" w:space="0" w:color="auto"/>
            <w:left w:val="none" w:sz="0" w:space="0" w:color="auto"/>
            <w:bottom w:val="none" w:sz="0" w:space="0" w:color="auto"/>
            <w:right w:val="none" w:sz="0" w:space="0" w:color="auto"/>
          </w:divBdr>
          <w:divsChild>
            <w:div w:id="1583443994">
              <w:marLeft w:val="0"/>
              <w:marRight w:val="0"/>
              <w:marTop w:val="0"/>
              <w:marBottom w:val="0"/>
              <w:divBdr>
                <w:top w:val="none" w:sz="0" w:space="0" w:color="auto"/>
                <w:left w:val="none" w:sz="0" w:space="0" w:color="auto"/>
                <w:bottom w:val="none" w:sz="0" w:space="0" w:color="auto"/>
                <w:right w:val="none" w:sz="0" w:space="0" w:color="auto"/>
              </w:divBdr>
              <w:divsChild>
                <w:div w:id="9736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9712">
      <w:bodyDiv w:val="1"/>
      <w:marLeft w:val="0"/>
      <w:marRight w:val="0"/>
      <w:marTop w:val="0"/>
      <w:marBottom w:val="0"/>
      <w:divBdr>
        <w:top w:val="none" w:sz="0" w:space="0" w:color="auto"/>
        <w:left w:val="none" w:sz="0" w:space="0" w:color="auto"/>
        <w:bottom w:val="none" w:sz="0" w:space="0" w:color="auto"/>
        <w:right w:val="none" w:sz="0" w:space="0" w:color="auto"/>
      </w:divBdr>
      <w:divsChild>
        <w:div w:id="692194561">
          <w:marLeft w:val="0"/>
          <w:marRight w:val="0"/>
          <w:marTop w:val="0"/>
          <w:marBottom w:val="0"/>
          <w:divBdr>
            <w:top w:val="none" w:sz="0" w:space="0" w:color="auto"/>
            <w:left w:val="none" w:sz="0" w:space="0" w:color="auto"/>
            <w:bottom w:val="none" w:sz="0" w:space="0" w:color="auto"/>
            <w:right w:val="none" w:sz="0" w:space="0" w:color="auto"/>
          </w:divBdr>
          <w:divsChild>
            <w:div w:id="88160618">
              <w:marLeft w:val="0"/>
              <w:marRight w:val="0"/>
              <w:marTop w:val="0"/>
              <w:marBottom w:val="0"/>
              <w:divBdr>
                <w:top w:val="none" w:sz="0" w:space="0" w:color="auto"/>
                <w:left w:val="none" w:sz="0" w:space="0" w:color="auto"/>
                <w:bottom w:val="none" w:sz="0" w:space="0" w:color="auto"/>
                <w:right w:val="none" w:sz="0" w:space="0" w:color="auto"/>
              </w:divBdr>
              <w:divsChild>
                <w:div w:id="15356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4129</Words>
  <Characters>24157</Characters>
  <Application>Microsoft Office Word</Application>
  <DocSecurity>0</DocSecurity>
  <Lines>1207</Lines>
  <Paragraphs>673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Passos Ribeiro, Rannyele</dc:creator>
  <cp:keywords/>
  <dc:description/>
  <cp:lastModifiedBy>Passos Ribeiro, Rannyele</cp:lastModifiedBy>
  <cp:revision>7</cp:revision>
  <dcterms:created xsi:type="dcterms:W3CDTF">2022-08-01T17:22:00Z</dcterms:created>
  <dcterms:modified xsi:type="dcterms:W3CDTF">2022-08-03T20:29:00Z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id="aHsAP8Ou"/&gt;&lt;style id="http://www.zotero.org/styles/apa" locale="en-US" hasBibliography="1" bibliographyStyleHasBeenSet="1"/&gt;&lt;prefs&gt;&lt;pref name="fieldType" value="Field"/&gt;&lt;/prefs&gt;&lt;/data&gt;</vt:lpwstr>
  </property>
</Properties>
</file>