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第四部分 考勤假期处理实战题</w:t>
      </w:r>
    </w:p>
    <w:p>
      <w:pPr>
        <w:pStyle w:val="BodyText"/>
      </w:pPr>
      <w:r>
        <w:t xml:space="preserve">适用对象：行政转 HR 新人  不含参考答案</w:t>
      </w:r>
    </w:p>
    <w:p>
      <w:pPr>
        <w:pStyle w:val="BodyText"/>
      </w:pPr>
      <w:r>
        <w:t xml:space="preserve">本材料模拟一家中型公司的月度考勤结算场景。你需要像真实 HR 一样，从制度、原始打卡、审批记录和员工说明中判断最终考勤结果。</w:t>
      </w:r>
    </w:p>
    <w:p>
      <w:pPr>
        <w:pStyle w:val="BodyText"/>
      </w:pPr>
      <w:r>
        <w:t xml:space="preserve">请不要把审批通过直接等同于有效，也不要把员工说明直接等同于可计薪依据。本题只提供材料，不提供标准答案。</w:t>
      </w:r>
    </w:p>
    <w:p>
      <w:pPr>
        <w:pStyle w:val="Heading1"/>
      </w:pPr>
      <w:r>
        <w:t xml:space="preserve">一 公司背景</w:t>
      </w:r>
    </w:p>
    <w:p>
      <w:pPr>
        <w:pStyle w:val="BodyText"/>
      </w:pPr>
      <w:r>
        <w:t xml:space="preserve">公司名称：云栖生活科技有限公司。公司规模约 326 人，业务包括线上商城运营、客户服务、仓储履约和企业客户销售。</w:t>
      </w:r>
    </w:p>
    <w:p>
      <w:pPr>
        <w:pStyle w:val="BodyText"/>
      </w:pPr>
      <w:r>
        <w:t xml:space="preserve">考勤月份：2026 年 8 月。8 月共有 21 个工作日，无公司统一调休或法定节假日。本题抽取 12 名员工进行月度考勤核算练习。</w:t>
      </w:r>
    </w:p>
    <w:p>
      <w:pPr>
        <w:pStyle w:val="ListParagraph"/>
        <w:numPr>
          <w:ilvl w:val="0"/>
          <w:numId w:val="1"/>
        </w:numPr>
      </w:pPr>
      <w:r>
        <w:t xml:space="preserve">你是公司 HRBP 助理，需要在考勤关闭前完成异常核对。</w:t>
      </w:r>
    </w:p>
    <w:p>
      <w:pPr>
        <w:pStyle w:val="ListParagraph"/>
        <w:numPr>
          <w:ilvl w:val="0"/>
          <w:numId w:val="1"/>
        </w:numPr>
      </w:pPr>
      <w:r>
        <w:t xml:space="preserve">员工所在部门包括销售、客服、仓储、运营、研发、财务、人事和 IT。</w:t>
      </w:r>
    </w:p>
    <w:p>
      <w:pPr>
        <w:pStyle w:val="ListParagraph"/>
        <w:numPr>
          <w:ilvl w:val="0"/>
          <w:numId w:val="1"/>
        </w:numPr>
      </w:pPr>
      <w:r>
        <w:t xml:space="preserve">你的最终结果将传给薪酬同事作为工资前置数据。</w:t>
      </w:r>
    </w:p>
    <w:p>
      <w:pPr>
        <w:pStyle w:val="Heading1"/>
      </w:pPr>
      <w:r>
        <w:t xml:space="preserve">二 公司考勤与假期制度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00"/>
        <w:gridCol w:w="4600"/>
      </w:tblGrid>
      <w:tr>
        <w:tc>
          <w:tcPr>
            <w:tcW w:w="46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制度项目</w:t>
            </w:r>
          </w:p>
        </w:tc>
        <w:tc>
          <w:tcPr>
            <w:tcW w:w="460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制度规则</w:t>
            </w:r>
          </w:p>
        </w:tc>
      </w:tr>
      <w:tr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标准工作时间</w:t>
            </w:r>
          </w:p>
        </w:tc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周一至周五 09:00 至 18:00，午休 12:00 至 13:00。每日应出勤 8 小时。</w:t>
            </w:r>
          </w:p>
        </w:tc>
      </w:tr>
      <w:tr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弹性到岗</w:t>
            </w:r>
          </w:p>
        </w:tc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09:00 后 10 分钟内到岗不计迟到，但每月最多 3 次。第 4 次起，即使在 09:10 内也按迟到记录。</w:t>
            </w:r>
          </w:p>
        </w:tc>
      </w:tr>
      <w:tr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迟到早退</w:t>
            </w:r>
          </w:p>
        </w:tc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迟到或早退 1 至 30 分钟计 1 次；31 至 120 分钟按 0.5 天缺勤；超过 120 分钟且无有效审批按 1 天缺勤。</w:t>
            </w:r>
          </w:p>
        </w:tc>
      </w:tr>
      <w:tr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漏打卡</w:t>
            </w:r>
          </w:p>
        </w:tc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缺少上班或下班任一打卡为漏打卡。须在异常发生后 2 个工作日内提交补卡并经直属主管审批。每月有效补卡最多 3 次，第 4 次起不计有效补卡。</w:t>
            </w:r>
          </w:p>
        </w:tc>
      </w:tr>
      <w:tr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请假</w:t>
            </w:r>
          </w:p>
        </w:tc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事假、年假、调休假原则上须事前提交。突发病假允许 2 个工作日内补提。半天按 4 小时，全天按 8 小时。</w:t>
            </w:r>
          </w:p>
        </w:tc>
      </w:tr>
      <w:tr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病假证明</w:t>
            </w:r>
          </w:p>
        </w:tc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病假 2 天及以上须提供医院或正规问诊证明。无证明的审批只作为说明，不直接作为有效薪资假勤依据。</w:t>
            </w:r>
          </w:p>
        </w:tc>
      </w:tr>
      <w:tr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加班</w:t>
            </w:r>
          </w:p>
        </w:tc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工作日加班须有审批和打卡验证。18:30 后起算，最小计量 0.5 小时。无审批、无打卡或事后超期补提均不计有效加班。</w:t>
            </w:r>
          </w:p>
        </w:tc>
      </w:tr>
      <w:tr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周末加班</w:t>
            </w:r>
          </w:p>
        </w:tc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周末加班须提前申请并经部门负责人审批。实际打卡时长需扣除 1 小时用餐，扣除后未满 2 小时不计有效加班。</w:t>
            </w:r>
          </w:p>
        </w:tc>
      </w:tr>
      <w:tr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调休</w:t>
            </w:r>
          </w:p>
        </w:tc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调休须事前审批，且账户有可用余额。余额不足部分按事假处理。调休最小单位 0.5 天。</w:t>
            </w:r>
          </w:p>
        </w:tc>
      </w:tr>
      <w:tr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外勤</w:t>
            </w:r>
          </w:p>
        </w:tc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外勤须有系统外勤申请，填写地点、客户或项目，并提供定位、CRM 记录或服务单。只有口头说明原则上不作为有效出勤。</w:t>
            </w:r>
          </w:p>
        </w:tc>
      </w:tr>
      <w:tr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工资影响</w:t>
            </w:r>
          </w:p>
        </w:tc>
        <w:tc>
          <w:tcPr>
            <w:tcW w:w="460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缺勤、事假、病假、无效审批导致的异常、迟到早退次数、有效加班、调休抵扣均需标记是否影响工资。</w:t>
            </w:r>
          </w:p>
        </w:tc>
      </w:tr>
    </w:tbl>
    <w:p>
      <w:pPr>
        <w:pStyle w:val="Heading1"/>
      </w:pPr>
      <w:r>
        <w:t xml:space="preserve">三 员工基础信息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40"/>
        <w:gridCol w:w="1840"/>
        <w:gridCol w:w="1840"/>
        <w:gridCol w:w="1840"/>
        <w:gridCol w:w="1840"/>
      </w:tblGrid>
      <w:tr>
        <w:tc>
          <w:tcPr>
            <w:tcW w:w="184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工号</w:t>
            </w:r>
          </w:p>
        </w:tc>
        <w:tc>
          <w:tcPr>
            <w:tcW w:w="184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姓名</w:t>
            </w:r>
          </w:p>
        </w:tc>
        <w:tc>
          <w:tcPr>
            <w:tcW w:w="184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部门</w:t>
            </w:r>
          </w:p>
        </w:tc>
        <w:tc>
          <w:tcPr>
            <w:tcW w:w="184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岗位</w:t>
            </w:r>
          </w:p>
        </w:tc>
        <w:tc>
          <w:tcPr>
            <w:tcW w:w="1840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月初余额</w:t>
            </w:r>
          </w:p>
        </w:tc>
      </w:tr>
      <w:tr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E101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陈雨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销售一部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客户经理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调休 1.0 天，年假 3.0 天</w:t>
            </w:r>
          </w:p>
        </w:tc>
      </w:tr>
      <w:tr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E102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李航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研发部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前端工程师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调休 0.5 天，年假 5.0 天</w:t>
            </w:r>
          </w:p>
        </w:tc>
      </w:tr>
      <w:tr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E103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王珊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财务部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费用会计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调休 0 天，年假 2.0 天</w:t>
            </w:r>
          </w:p>
        </w:tc>
      </w:tr>
      <w:tr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E104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赵凯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售后服务部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服务工程师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调休 2.0 天，年假 4.0 天</w:t>
            </w:r>
          </w:p>
        </w:tc>
      </w:tr>
      <w:tr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E105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周宁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市场运营部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活动运营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调休 0.5 天，年假 1.0 天</w:t>
            </w:r>
          </w:p>
        </w:tc>
      </w:tr>
      <w:tr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E106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刘洋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计划部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计划专员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调休 1.5 天，年假 6.0 天</w:t>
            </w:r>
          </w:p>
        </w:tc>
      </w:tr>
      <w:tr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E107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孙涛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仓储部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仓管员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调休 0 天，年假 0 天</w:t>
            </w:r>
          </w:p>
        </w:tc>
      </w:tr>
      <w:tr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E108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何静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人力资源部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招聘专员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调休 1.0 天，年假 4.0 天</w:t>
            </w:r>
          </w:p>
        </w:tc>
      </w:tr>
      <w:tr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E109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马超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测试部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测试工程师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调休 0.5 天，年假 2.0 天</w:t>
            </w:r>
          </w:p>
        </w:tc>
      </w:tr>
      <w:tr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E110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郭悦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客服中心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客服专员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调休 2.5 天，年假 5.0 天</w:t>
            </w:r>
          </w:p>
        </w:tc>
      </w:tr>
      <w:tr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E111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唐磊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采购部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采购专员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调休 0 天，年假 3.0 天</w:t>
            </w:r>
          </w:p>
        </w:tc>
      </w:tr>
      <w:tr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E112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林浩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IT 运维部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运维工程师</w:t>
            </w:r>
          </w:p>
        </w:tc>
        <w:tc>
          <w:tcPr>
            <w:tcW w:w="184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调休 0 天，年假 1.0 天</w:t>
            </w:r>
          </w:p>
        </w:tc>
      </w:tr>
    </w:tbl>
    <w:p>
      <w:pPr>
        <w:pStyle w:val="Heading1"/>
      </w:pPr>
      <w:r>
        <w:t xml:space="preserve">四 原始考勤异常摘要</w:t>
      </w:r>
    </w:p>
    <w:p>
      <w:pPr>
        <w:pStyle w:val="BodyText"/>
      </w:pPr>
      <w:r>
        <w:t xml:space="preserve">以下为考勤系统导出的异常摘要。未列出的工作日默认打卡正常。原始摘要不是最终结论，你需要结合审批记录判断。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66"/>
        <w:gridCol w:w="3066"/>
        <w:gridCol w:w="3066"/>
      </w:tblGrid>
      <w:tr>
        <w:tc>
          <w:tcPr>
            <w:tcW w:w="3066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工号</w:t>
            </w:r>
          </w:p>
        </w:tc>
        <w:tc>
          <w:tcPr>
            <w:tcW w:w="3066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姓名</w:t>
            </w:r>
          </w:p>
        </w:tc>
        <w:tc>
          <w:tcPr>
            <w:tcW w:w="3066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系统异常摘要</w:t>
            </w:r>
          </w:p>
        </w:tc>
      </w:tr>
      <w:tr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E101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陈雨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08-04 09:18 到；08-07 下班无卡；08-13 13:30 至 17:50 外出无回公司打卡；08-18 09:07 到；08-24 09:12 到；08-28 17:35 退。</w:t>
            </w:r>
          </w:p>
        </w:tc>
      </w:tr>
      <w:tr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E102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李航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08-03 09:14 到；08-05 21:10 退；08-12 09:35 到；08-14 未打上班卡，18:05 退；08-20 22:30 退；08-29 周六 10:00 至 17:20 有打卡。</w:t>
            </w:r>
          </w:p>
        </w:tc>
      </w:tr>
      <w:tr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E103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王珊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08-06 全天无卡；08-07 全天无卡；08-10 09:05 到；08-17 09:16 到；08-19 16:50 退；08-31 09:09 到。</w:t>
            </w:r>
          </w:p>
        </w:tc>
      </w:tr>
      <w:tr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E104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赵凯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08-04 外勤无到岗卡，19:00 退；08-11 09:25 到；08-12 全天无卡；08-18 08:58 到，17:20 退；08-22 周六 09:30 至 12:10 有打卡。</w:t>
            </w:r>
          </w:p>
        </w:tc>
      </w:tr>
      <w:tr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E105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周宁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08-03 09:08 到；08-04 09:09 到；08-05 09:11 到；08-06 09:13 到；08-14 17:40 退；08-21 未打下班卡；08-25 09:45 到。</w:t>
            </w:r>
          </w:p>
        </w:tc>
      </w:tr>
      <w:tr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E106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刘洋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08-10 09:20 到；08-12 18:40 退；08-13 22:00 退；08-14 09:04 到；08-19 上班卡缺失；08-26 17:10 退。</w:t>
            </w:r>
          </w:p>
        </w:tc>
      </w:tr>
      <w:tr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E107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孙涛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08-03 全天无卡；08-04 09:06 到；08-05 09:08 到；08-06 09:10 到；08-07 09:12 到；08-17 13:05 到；08-27 未打下班卡。</w:t>
            </w:r>
          </w:p>
        </w:tc>
      </w:tr>
      <w:tr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E108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何静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08-07 09:22 到；08-11 17:30 退；08-15 周六 13:00 至 18:40 有打卡；08-20 上班卡缺失；08-21 下班卡缺失；08-24 下班卡缺失；08-25 下班卡缺失。</w:t>
            </w:r>
          </w:p>
        </w:tc>
      </w:tr>
      <w:tr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E109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马超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08-04 09:40 到；08-08 周六 10:00 至 13:10 有打卡；08-13 23:10 退；08-18 全天无卡；08-19 全天无卡；08-20 09:03 到。</w:t>
            </w:r>
          </w:p>
        </w:tc>
      </w:tr>
      <w:tr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E110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郭悦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08-05 09:11 到；08-06 09:12 到；08-10 09:13 到；08-12 09:14 到；08-18 17:45 退；08-26 09:09 到；08-28 全天无卡。</w:t>
            </w:r>
          </w:p>
        </w:tc>
      </w:tr>
      <w:tr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E111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唐磊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08-03 09:32 到；08-04 09:04 到；08-05 17:55 退；08-12 外出 14:00 至 18:10 无回卡；08-24 09:02 到；08-31 未打上班卡。</w:t>
            </w:r>
          </w:p>
        </w:tc>
      </w:tr>
      <w:tr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E112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林浩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08-02 周日 09:00 至 18:30 有打卡；08-03 09:01 到；08-05 23:40 退；08-06 00:20 退但 08-06 上班 09:50 到；08-14 全天无卡；08-20 17:00 退；08-31 下班卡缺失。</w:t>
            </w:r>
          </w:p>
        </w:tc>
      </w:tr>
    </w:tbl>
    <w:p>
      <w:pPr>
        <w:pStyle w:val="Heading1"/>
      </w:pPr>
      <w:r>
        <w:t xml:space="preserve">五 审批与说明记录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w="1314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编号</w:t>
            </w:r>
          </w:p>
        </w:tc>
        <w:tc>
          <w:tcPr>
            <w:tcW w:w="1314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员工</w:t>
            </w:r>
          </w:p>
        </w:tc>
        <w:tc>
          <w:tcPr>
            <w:tcW w:w="1314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1314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覆盖日期或时段</w:t>
            </w:r>
          </w:p>
        </w:tc>
        <w:tc>
          <w:tcPr>
            <w:tcW w:w="1314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提交时间</w:t>
            </w:r>
          </w:p>
        </w:tc>
        <w:tc>
          <w:tcPr>
            <w:tcW w:w="1314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审批状态</w:t>
            </w:r>
          </w:p>
        </w:tc>
        <w:tc>
          <w:tcPr>
            <w:tcW w:w="1314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A01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E101 陈雨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补卡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08-07 18:00 下班卡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08-08 10:20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忘记打卡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A02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E101 陈雨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外勤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08-13 13:00 至 18:00 客户拜访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08-13 09:10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有客户签到截图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A03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E101 陈雨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事假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08-28 17:30 至 18:00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08-29 11:00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事后提交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A04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E102 李航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加班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08-05 18:30 至 21:00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08-05 17:50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有下班打卡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A05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E102 李航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补卡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08-14 09:00 上班卡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08-19 09:30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超过 2 个工作日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A06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E102 李航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加班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08-20 18:30 至 22:30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08-21 10:00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次日补提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A07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E102 李航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周末加班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08-29 10:00 至 17:00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08-28 15:00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部门负责人已批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有打卡，午餐 1 小时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A08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E103 王珊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病假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08-06 至 08-07 共 2 天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08-06 08:30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无病假证明附件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A09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E103 王珊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事假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08-19 16:30 至 18:00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08-19 14:00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家庭事务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A10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E104 赵凯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外勤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08-04 09:00 至 18:00 客户现场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08-04 08:20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有定位与服务单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A11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E104 赵凯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补卡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08-12 全天两次补卡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08-15 10:00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称手机故障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A12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E104 赵凯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调休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08-18 17:00 至 18:00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08-18 09:00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按 1 小时提交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A13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E104 赵凯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周末加班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08-22 09:30 至 12:00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08-22 08:50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未到部门负责人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A14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E105 周宁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补卡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08-21 18:00 下班卡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08-22 12:00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本月第 1 次补卡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A15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E105 周宁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事假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08-14 17:30 至 18:00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08-14 15:00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半小时事假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A16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E105 周宁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迟到说明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08-25 09:45 到岗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08-25 10:30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地铁故障截图，无公司豁免通知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A17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E106 刘洋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加班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08-12 18:30 至 19:00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08-12 17:00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有打卡但实际 18:40 退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A18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E106 刘洋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加班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08-13 18:30 至 22:00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08-13 16:20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有打卡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A19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E106 刘洋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补卡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08-19 09:00 上班卡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08-20 16:00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2 个工作日内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A20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E106 刘洋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调休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08-26 17:00 至 18:00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08-26 11:00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账户有余额，但申请单位为 1 小时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A21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E107 孙涛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事假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08-03 全天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08-04 10:00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事后补提，无紧急证明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A22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E107 孙涛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调休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08-17 09:00 至 13:00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08-17 08:40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月初无调休余额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A23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E107 孙涛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补卡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08-27 18:00 下班卡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08-31 09:20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超过 2 个工作日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A24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E108 何静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年假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08-11 17:00 至 18:00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08-10 16:00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按 1 小时提交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A25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E108 何静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周末加班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08-15 13:00 至 18:30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08-14 17:00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未到部门负责人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A26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E108 何静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补卡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08-20 上班卡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08-21 09:00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第 1 次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A27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E108 何静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补卡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08-21 下班卡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08-24 09:00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第 2 次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A28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E108 何静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补卡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08-24 下班卡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08-25 09:00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第 3 次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A29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E108 何静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补卡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08-25 下班卡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08-26 09:00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第 4 次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A30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E109 马超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周末加班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08-08 10:00 至 13:00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08-08 09:40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部门负责人已批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扣餐后可能不足 2 小时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A31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E109 马超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加班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08-13 18:30 至 23:00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08-13 18:10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有打卡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A32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E109 马超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病假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08-18 至 08-19 共 2 天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08-20 12:00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上传医院证明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A33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E110 郭悦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调休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08-18 17:30 至 18:00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08-18 09:30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按 0.5 小时提交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A34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E110 郭悦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年假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08-28 全天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08-27 15:00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余额充足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A35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E111 唐磊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外勤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08-12 14:00 至 18:00 供应商拜访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08-12 13:20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无定位，仅口头反馈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A36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E111 唐磊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补卡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08-31 09:00 上班卡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08-31 14:00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2 个工作日内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A37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E112 林浩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周末加班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08-02 09:00 至 18:00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08-01 16:00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部门负责人已批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有打卡，扣餐 1 小时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A38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E112 林浩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加班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08-05 18:30 至 23:30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08-05 17:30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跨日下班打卡需核对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A39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E112 林浩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病假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08-14 全天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08-18 10:00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单日病假，无证明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A40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E112 林浩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事假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08-20 17:00 至 18:00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08-20 16:50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1 小时</w:t>
            </w:r>
          </w:p>
        </w:tc>
      </w:tr>
      <w:tr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A41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E112 林浩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补卡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08-31 18:00 下班卡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09-02 11:00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直属主管已批</w:t>
            </w:r>
          </w:p>
        </w:tc>
        <w:tc>
          <w:tcPr>
            <w:tcW w:w="1314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注意跨月工作日</w:t>
            </w:r>
          </w:p>
        </w:tc>
      </w:tr>
    </w:tbl>
    <w:p>
      <w:pPr>
        <w:pStyle w:val="Heading1"/>
      </w:pPr>
      <w:r>
        <w:t xml:space="preserve">六 你的工作任务</w:t>
      </w:r>
    </w:p>
    <w:p>
      <w:pPr>
        <w:pStyle w:val="ListParagraph"/>
        <w:numPr>
          <w:ilvl w:val="0"/>
          <w:numId w:val="1"/>
        </w:numPr>
      </w:pPr>
      <w:r>
        <w:t xml:space="preserve">判断每位员工本月有哪些有效异常、无效异常和待确认异常。</w:t>
      </w:r>
    </w:p>
    <w:p>
      <w:pPr>
        <w:pStyle w:val="ListParagraph"/>
        <w:numPr>
          <w:ilvl w:val="0"/>
          <w:numId w:val="1"/>
        </w:numPr>
      </w:pPr>
      <w:r>
        <w:t xml:space="preserve">逐条判断审批记录是否有效，并写清楚无效原因。</w:t>
      </w:r>
    </w:p>
    <w:p>
      <w:pPr>
        <w:pStyle w:val="ListParagraph"/>
        <w:numPr>
          <w:ilvl w:val="0"/>
          <w:numId w:val="1"/>
        </w:numPr>
      </w:pPr>
      <w:r>
        <w:t xml:space="preserve">计算每位员工的应出勤、实际出勤、迟到、早退、漏打卡、缺勤、请假、调休和有效加班。</w:t>
      </w:r>
    </w:p>
    <w:p>
      <w:pPr>
        <w:pStyle w:val="ListParagraph"/>
        <w:numPr>
          <w:ilvl w:val="0"/>
          <w:numId w:val="1"/>
        </w:numPr>
      </w:pPr>
      <w:r>
        <w:t xml:space="preserve">填写 Excel 中的考勤汇总表、审批判断表和工资影响表。</w:t>
      </w:r>
    </w:p>
    <w:p>
      <w:pPr>
        <w:pStyle w:val="ListParagraph"/>
        <w:numPr>
          <w:ilvl w:val="0"/>
          <w:numId w:val="1"/>
        </w:numPr>
      </w:pPr>
      <w:r>
        <w:t xml:space="preserve">选择至少 5 个典型异常，分别写给员工和主管的确认话术。</w:t>
      </w:r>
    </w:p>
    <w:p>
      <w:pPr>
        <w:pStyle w:val="ListParagraph"/>
        <w:numPr>
          <w:ilvl w:val="0"/>
          <w:numId w:val="1"/>
        </w:numPr>
      </w:pPr>
      <w:r>
        <w:t xml:space="preserve">标出会影响工资的数据，并区分扣款、加班计薪、假期余额核减和需二次确认。</w:t>
      </w:r>
    </w:p>
    <w:p>
      <w:pPr>
        <w:pStyle w:val="Heading1"/>
      </w:pPr>
      <w:r>
        <w:t xml:space="preserve">七 评分标准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66"/>
        <w:gridCol w:w="3066"/>
        <w:gridCol w:w="3066"/>
      </w:tblGrid>
      <w:tr>
        <w:tc>
          <w:tcPr>
            <w:tcW w:w="3066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评分项</w:t>
            </w:r>
          </w:p>
        </w:tc>
        <w:tc>
          <w:tcPr>
            <w:tcW w:w="3066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分值</w:t>
            </w:r>
          </w:p>
        </w:tc>
        <w:tc>
          <w:tcPr>
            <w:tcW w:w="3066" w:type="dxa"/>
            <w:shd w:fill="D9EA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 xml:space="preserve">评分要点</w:t>
            </w:r>
          </w:p>
        </w:tc>
      </w:tr>
      <w:tr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制度理解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20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能准确使用弹性、补卡、外勤、加班、调休、病假证明等规则。</w:t>
            </w:r>
          </w:p>
        </w:tc>
      </w:tr>
      <w:tr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异常识别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20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能从原始打卡中找出迟到、早退、漏打卡、缺勤和外勤证据不足。</w:t>
            </w:r>
          </w:p>
        </w:tc>
      </w:tr>
      <w:tr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审批有效性判断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20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能识别审批通过但无效的情况，如超时、层级不足、余额不足、单位不合规、补卡超次数。</w:t>
            </w:r>
          </w:p>
        </w:tc>
      </w:tr>
      <w:tr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计算准确性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20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应出勤、实际出勤、假勤折算、有效加班、调休抵扣和工资影响计算清楚。</w:t>
            </w:r>
          </w:p>
        </w:tc>
      </w:tr>
      <w:tr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沟通话术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10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事实清楚，语气稳妥，有截止时间和所需材料，不激化矛盾。</w:t>
            </w:r>
          </w:p>
        </w:tc>
      </w:tr>
      <w:tr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风险意识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10</w:t>
            </w:r>
          </w:p>
        </w:tc>
        <w:tc>
          <w:tcPr>
            <w:tcW w:w="306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能标出需要主管或员工二次确认的问题，不强行下结论。</w:t>
            </w:r>
          </w:p>
        </w:tc>
      </w:tr>
    </w:tbl>
    <w:sectPr>
      <w:pgSz w:w="11906" w:h="16838"/>
      <w:pgMar w:top="1080" w:right="900" w:bottom="1080" w:left="90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color w:val="000000"/>
      </w:rPr>
    </w:rPrDefault>
    <w:pPrDefault>
      <w:pPr>
        <w:spacing w:after="120" w:line="300" w:lineRule="auto"/>
      </w:pPr>
    </w:pPrDefault>
  </w:docDefaults>
  <w:style w:type="paragraph" w:styleId="Normal">
    <w:name w:val="Normal"/>
    <w:qFormat/>
  </w:style>
  <w:style w:type="paragraph" w:styleId="Title">
    <w:name w:val="Title"/>
    <w:qFormat/>
    <w:pPr>
      <w:spacing w:after="360"/>
    </w:pPr>
    <w:rPr>
      <w:b/>
      <w:sz w:val="40"/>
      <w:color w:val="000000"/>
    </w:rPr>
  </w:style>
  <w:style w:type="paragraph" w:styleId="Heading1">
    <w:name w:val="heading 1"/>
    <w:basedOn w:val="Normal"/>
    <w:qFormat/>
    <w:pPr>
      <w:keepNext/>
      <w:spacing w:before="280" w:after="140"/>
    </w:pPr>
    <w:rPr>
      <w:b/>
      <w:sz w:val="28"/>
      <w:color w:val="000000"/>
    </w:rPr>
  </w:style>
  <w:style w:type="paragraph" w:styleId="BodyText">
    <w:name w:val="Body Text"/>
    <w:basedOn w:val="Normal"/>
    <w:qFormat/>
    <w:rPr>
      <w:sz w:val="21"/>
      <w:color w:val="000000"/>
    </w:rPr>
  </w:style>
  <w:style w:type="paragraph" w:styleId="ListParagraph">
    <w:name w:val="List Paragraph"/>
    <w:basedOn w:val="Normal"/>
    <w:qFormat/>
    <w:pPr>
      <w:ind w:left="420" w:hanging="240"/>
      <w:spacing w:after="80"/>
    </w:pPr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