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FEA4D" w14:textId="77777777" w:rsidR="004C37B0" w:rsidRPr="004C37B0" w:rsidRDefault="004C37B0" w:rsidP="004C37B0">
      <w:pPr>
        <w:rPr>
          <w:b/>
          <w:bCs/>
        </w:rPr>
      </w:pPr>
      <w:r w:rsidRPr="004C37B0">
        <w:rPr>
          <w:b/>
          <w:bCs/>
        </w:rPr>
        <w:t xml:space="preserve">Faith, Fear, and Cultural Identity: The Dilemma of Mr. </w:t>
      </w:r>
      <w:proofErr w:type="spellStart"/>
      <w:r w:rsidRPr="004C37B0">
        <w:rPr>
          <w:b/>
          <w:bCs/>
        </w:rPr>
        <w:t>Kwamlavi</w:t>
      </w:r>
      <w:proofErr w:type="spellEnd"/>
    </w:p>
    <w:p w14:paraId="0F7C976B" w14:textId="77777777" w:rsidR="004C37B0" w:rsidRPr="004C37B0" w:rsidRDefault="004C37B0" w:rsidP="004C37B0">
      <w:pPr>
        <w:rPr>
          <w:b/>
          <w:bCs/>
        </w:rPr>
      </w:pPr>
      <w:r w:rsidRPr="004C37B0">
        <w:rPr>
          <w:b/>
          <w:bCs/>
        </w:rPr>
        <w:t>Introduction</w:t>
      </w:r>
    </w:p>
    <w:p w14:paraId="39C998B2" w14:textId="77777777" w:rsidR="004C37B0" w:rsidRPr="004C37B0" w:rsidRDefault="004C37B0" w:rsidP="004C37B0">
      <w:r w:rsidRPr="004C37B0">
        <w:t>Religious and cultural identity in Ghana is often shaped by the coexistence of indigenous traditions and Christian beliefs. While Christianity continues to expand across the nation, traditional spiritual practices such as juju and voodoo remain deeply embedded within the cultural fabric of many communities (Agyeman &amp; Awuah-</w:t>
      </w:r>
      <w:proofErr w:type="spellStart"/>
      <w:r w:rsidRPr="004C37B0">
        <w:t>Nyamekye</w:t>
      </w:r>
      <w:proofErr w:type="spellEnd"/>
      <w:r w:rsidRPr="004C37B0">
        <w:t xml:space="preserve">, 2019). The story of Mr. </w:t>
      </w:r>
      <w:proofErr w:type="spellStart"/>
      <w:r w:rsidRPr="004C37B0">
        <w:t>Kwamlavi</w:t>
      </w:r>
      <w:proofErr w:type="spellEnd"/>
      <w:r w:rsidRPr="004C37B0">
        <w:t xml:space="preserve"> offers a compelling case study of the tension between ancestral religion and new faith — a spiritual and psychological journey that mirrors Ghana’s broader religious landscape.</w:t>
      </w:r>
    </w:p>
    <w:p w14:paraId="05F3C0AE" w14:textId="54F8DC44" w:rsidR="004C37B0" w:rsidRPr="004C37B0" w:rsidRDefault="004C37B0" w:rsidP="004C37B0"/>
    <w:p w14:paraId="733388C8" w14:textId="77777777" w:rsidR="004C37B0" w:rsidRPr="004C37B0" w:rsidRDefault="004C37B0" w:rsidP="004C37B0">
      <w:pPr>
        <w:rPr>
          <w:b/>
          <w:bCs/>
        </w:rPr>
      </w:pPr>
      <w:r w:rsidRPr="004C37B0">
        <w:rPr>
          <w:b/>
          <w:bCs/>
        </w:rPr>
        <w:t>Background of the Case</w:t>
      </w:r>
    </w:p>
    <w:p w14:paraId="1B135BFE" w14:textId="77777777" w:rsidR="004C37B0" w:rsidRPr="004C37B0" w:rsidRDefault="004C37B0" w:rsidP="004C37B0">
      <w:r w:rsidRPr="004C37B0">
        <w:t xml:space="preserve">Mr. </w:t>
      </w:r>
      <w:proofErr w:type="spellStart"/>
      <w:r w:rsidRPr="004C37B0">
        <w:t>Kwamlavi</w:t>
      </w:r>
      <w:proofErr w:type="spellEnd"/>
      <w:r w:rsidRPr="004C37B0">
        <w:t xml:space="preserve">, a traditional believer from the Volta Region, spent most of his life devoted to the spiritual systems inherited from his ancestors. He believed deeply in the powers of juju, carrying a personal charm and maintaining allegiance to a shrine in his hometown, </w:t>
      </w:r>
      <w:proofErr w:type="spellStart"/>
      <w:r w:rsidRPr="004C37B0">
        <w:t>Atsiave</w:t>
      </w:r>
      <w:proofErr w:type="spellEnd"/>
      <w:r w:rsidRPr="004C37B0">
        <w:t xml:space="preserve">, in the South </w:t>
      </w:r>
      <w:proofErr w:type="spellStart"/>
      <w:r w:rsidRPr="004C37B0">
        <w:t>Tongu</w:t>
      </w:r>
      <w:proofErr w:type="spellEnd"/>
      <w:r w:rsidRPr="004C37B0">
        <w:t xml:space="preserve"> District. Later in life, he relocated to </w:t>
      </w:r>
      <w:proofErr w:type="spellStart"/>
      <w:r w:rsidRPr="004C37B0">
        <w:t>Kpobiman</w:t>
      </w:r>
      <w:proofErr w:type="spellEnd"/>
      <w:r w:rsidRPr="004C37B0">
        <w:t xml:space="preserve">, near </w:t>
      </w:r>
      <w:proofErr w:type="spellStart"/>
      <w:r w:rsidRPr="004C37B0">
        <w:t>Sapeiman</w:t>
      </w:r>
      <w:proofErr w:type="spellEnd"/>
      <w:r w:rsidRPr="004C37B0">
        <w:t xml:space="preserve"> in the Amasaman District of the Greater Accra Region, where he lived with his wife, a market trader.</w:t>
      </w:r>
    </w:p>
    <w:p w14:paraId="50BCD226" w14:textId="77777777" w:rsidR="004C37B0" w:rsidRPr="004C37B0" w:rsidRDefault="004C37B0" w:rsidP="004C37B0">
      <w:r w:rsidRPr="004C37B0">
        <w:t xml:space="preserve">For years, Mr. </w:t>
      </w:r>
      <w:proofErr w:type="spellStart"/>
      <w:r w:rsidRPr="004C37B0">
        <w:t>Kwamlavi</w:t>
      </w:r>
      <w:proofErr w:type="spellEnd"/>
      <w:r w:rsidRPr="004C37B0">
        <w:t xml:space="preserve"> lived without any association with Christianity or church life. To him, power and protection were secured through his traditional deities. However, when a local church organized a revival in </w:t>
      </w:r>
      <w:proofErr w:type="spellStart"/>
      <w:r w:rsidRPr="004C37B0">
        <w:t>Kpobiman</w:t>
      </w:r>
      <w:proofErr w:type="spellEnd"/>
      <w:r w:rsidRPr="004C37B0">
        <w:t>, its members visited his home to share the Word of God. The message of Christ struck him deeply and left him conflicted. He admired the message but feared abandoning the juju that had guided him for so long. His greatest fear was spiritual retaliation or even death — especially since the church and its pastor were not permanently based in his community.</w:t>
      </w:r>
    </w:p>
    <w:p w14:paraId="76D6E274" w14:textId="30E17957" w:rsidR="004C37B0" w:rsidRPr="004C37B0" w:rsidRDefault="004C37B0" w:rsidP="004C37B0"/>
    <w:p w14:paraId="2CBA7680" w14:textId="77777777" w:rsidR="004C37B0" w:rsidRPr="004C37B0" w:rsidRDefault="004C37B0" w:rsidP="004C37B0">
      <w:pPr>
        <w:rPr>
          <w:b/>
          <w:bCs/>
        </w:rPr>
      </w:pPr>
      <w:r w:rsidRPr="004C37B0">
        <w:rPr>
          <w:b/>
          <w:bCs/>
        </w:rPr>
        <w:t>Cultural and Psychological Conflict</w:t>
      </w:r>
    </w:p>
    <w:p w14:paraId="0860D7CF" w14:textId="77777777" w:rsidR="004C37B0" w:rsidRPr="004C37B0" w:rsidRDefault="004C37B0" w:rsidP="004C37B0">
      <w:r w:rsidRPr="004C37B0">
        <w:t xml:space="preserve">Mr. </w:t>
      </w:r>
      <w:proofErr w:type="spellStart"/>
      <w:r w:rsidRPr="004C37B0">
        <w:t>Kwamlavi’s</w:t>
      </w:r>
      <w:proofErr w:type="spellEnd"/>
      <w:r w:rsidRPr="004C37B0">
        <w:t xml:space="preserve"> dilemma reflects a wider cultural and psychological struggle in Ghanaian society. For many traditional believers, religion is not merely a matter of worship but a symbol of identity, lineage, and protection. To reject one’s traditional gods often feels like breaking away from one’s ancestors — an act believed to bring misfortune (</w:t>
      </w:r>
      <w:proofErr w:type="spellStart"/>
      <w:r w:rsidRPr="004C37B0">
        <w:t>Bayeti</w:t>
      </w:r>
      <w:proofErr w:type="spellEnd"/>
      <w:r w:rsidRPr="004C37B0">
        <w:t>, 2024).</w:t>
      </w:r>
    </w:p>
    <w:p w14:paraId="0643C25F" w14:textId="77777777" w:rsidR="004C37B0" w:rsidRPr="004C37B0" w:rsidRDefault="004C37B0" w:rsidP="004C37B0">
      <w:r w:rsidRPr="004C37B0">
        <w:t xml:space="preserve">This inner tension between </w:t>
      </w:r>
      <w:r w:rsidRPr="004C37B0">
        <w:rPr>
          <w:b/>
          <w:bCs/>
        </w:rPr>
        <w:t>fear</w:t>
      </w:r>
      <w:r w:rsidRPr="004C37B0">
        <w:t xml:space="preserve"> and </w:t>
      </w:r>
      <w:r w:rsidRPr="004C37B0">
        <w:rPr>
          <w:b/>
          <w:bCs/>
        </w:rPr>
        <w:t>faith</w:t>
      </w:r>
      <w:r w:rsidRPr="004C37B0">
        <w:t xml:space="preserve"> is both spiritual and cultural. Fear represents bondage to inherited belief systems that promise security but sustain dependence. Faith, on the other hand, represents liberation — the courage to embrace a new spiritual understanding, often against the weight of communal expectations. Mr. </w:t>
      </w:r>
      <w:proofErr w:type="spellStart"/>
      <w:r w:rsidRPr="004C37B0">
        <w:t>Kwamlavi’s</w:t>
      </w:r>
      <w:proofErr w:type="spellEnd"/>
      <w:r w:rsidRPr="004C37B0">
        <w:t xml:space="preserve"> hesitation reveals how religious conversion in Ghana is never purely theological; it is a complex process of negotiating belonging, identity, and safety within a spiritualized social world (Kyriakakis, 2012; </w:t>
      </w:r>
      <w:proofErr w:type="spellStart"/>
      <w:r w:rsidRPr="004C37B0">
        <w:t>Atiemo</w:t>
      </w:r>
      <w:proofErr w:type="spellEnd"/>
      <w:r w:rsidRPr="004C37B0">
        <w:t xml:space="preserve"> &amp; </w:t>
      </w:r>
      <w:proofErr w:type="spellStart"/>
      <w:r w:rsidRPr="004C37B0">
        <w:t>Tweneboah</w:t>
      </w:r>
      <w:proofErr w:type="spellEnd"/>
      <w:r w:rsidRPr="004C37B0">
        <w:t>, 2023).</w:t>
      </w:r>
    </w:p>
    <w:p w14:paraId="70846364" w14:textId="1BE4BADD" w:rsidR="004C37B0" w:rsidRPr="004C37B0" w:rsidRDefault="004C37B0" w:rsidP="004C37B0"/>
    <w:p w14:paraId="21E5EBF7" w14:textId="77777777" w:rsidR="004C37B0" w:rsidRPr="004C37B0" w:rsidRDefault="004C37B0" w:rsidP="004C37B0">
      <w:pPr>
        <w:rPr>
          <w:b/>
          <w:bCs/>
        </w:rPr>
      </w:pPr>
      <w:r w:rsidRPr="004C37B0">
        <w:rPr>
          <w:b/>
          <w:bCs/>
        </w:rPr>
        <w:t xml:space="preserve">Transformation Through </w:t>
      </w:r>
      <w:proofErr w:type="gramStart"/>
      <w:r w:rsidRPr="004C37B0">
        <w:rPr>
          <w:b/>
          <w:bCs/>
        </w:rPr>
        <w:t>The</w:t>
      </w:r>
      <w:proofErr w:type="gramEnd"/>
      <w:r w:rsidRPr="004C37B0">
        <w:rPr>
          <w:b/>
          <w:bCs/>
        </w:rPr>
        <w:t xml:space="preserve"> </w:t>
      </w:r>
      <w:proofErr w:type="spellStart"/>
      <w:r w:rsidRPr="004C37B0">
        <w:rPr>
          <w:b/>
          <w:bCs/>
        </w:rPr>
        <w:t>TrueWord</w:t>
      </w:r>
      <w:proofErr w:type="spellEnd"/>
      <w:r w:rsidRPr="004C37B0">
        <w:rPr>
          <w:b/>
          <w:bCs/>
        </w:rPr>
        <w:t xml:space="preserve"> Movement</w:t>
      </w:r>
    </w:p>
    <w:p w14:paraId="0C9A274B" w14:textId="77777777" w:rsidR="004C37B0" w:rsidRPr="004C37B0" w:rsidRDefault="004C37B0" w:rsidP="004C37B0">
      <w:r w:rsidRPr="004C37B0">
        <w:lastRenderedPageBreak/>
        <w:t xml:space="preserve">The turning point in Mr. </w:t>
      </w:r>
      <w:proofErr w:type="spellStart"/>
      <w:r w:rsidRPr="004C37B0">
        <w:t>Kwamlavi’s</w:t>
      </w:r>
      <w:proofErr w:type="spellEnd"/>
      <w:r w:rsidRPr="004C37B0">
        <w:t xml:space="preserve"> life came when he met the </w:t>
      </w:r>
      <w:r w:rsidRPr="004C37B0">
        <w:rPr>
          <w:b/>
          <w:bCs/>
        </w:rPr>
        <w:t xml:space="preserve">founder of The </w:t>
      </w:r>
      <w:proofErr w:type="spellStart"/>
      <w:r w:rsidRPr="004C37B0">
        <w:rPr>
          <w:b/>
          <w:bCs/>
        </w:rPr>
        <w:t>TrueWord</w:t>
      </w:r>
      <w:proofErr w:type="spellEnd"/>
      <w:r w:rsidRPr="004C37B0">
        <w:rPr>
          <w:b/>
          <w:bCs/>
        </w:rPr>
        <w:t xml:space="preserve"> Movement</w:t>
      </w:r>
      <w:r w:rsidRPr="004C37B0">
        <w:t>, a Christian ministry focused on deep scriptural understanding and spiritual awakening. Unlike his earlier brief encounters with revival preachers, this meeting marked a genuine spiritual mentorship.</w:t>
      </w:r>
    </w:p>
    <w:p w14:paraId="10E22371" w14:textId="77777777" w:rsidR="004C37B0" w:rsidRPr="004C37B0" w:rsidRDefault="004C37B0" w:rsidP="004C37B0">
      <w:r w:rsidRPr="004C37B0">
        <w:t xml:space="preserve">The founder took time to sit with Mr. </w:t>
      </w:r>
      <w:proofErr w:type="spellStart"/>
      <w:r w:rsidRPr="004C37B0">
        <w:t>Kwamlavi</w:t>
      </w:r>
      <w:proofErr w:type="spellEnd"/>
      <w:r w:rsidRPr="004C37B0">
        <w:t xml:space="preserve">, teaching him the deeper meanings of Christ’s message — the nature of divine light, the freedom that comes from truth, and the spiritual authority believers possess over darkness. Through this period of learning and prayer, Mr. </w:t>
      </w:r>
      <w:proofErr w:type="spellStart"/>
      <w:r w:rsidRPr="004C37B0">
        <w:t>Kwamlavi</w:t>
      </w:r>
      <w:proofErr w:type="spellEnd"/>
      <w:r w:rsidRPr="004C37B0">
        <w:t xml:space="preserve"> experienced a profound awakening. The fear that once held him captive gradually disappeared, replaced by faith and confidence in the power of Christ.</w:t>
      </w:r>
    </w:p>
    <w:p w14:paraId="4E766C8F" w14:textId="77777777" w:rsidR="004C37B0" w:rsidRPr="004C37B0" w:rsidRDefault="004C37B0" w:rsidP="004C37B0">
      <w:r w:rsidRPr="004C37B0">
        <w:t xml:space="preserve">Today, Mr. </w:t>
      </w:r>
      <w:proofErr w:type="spellStart"/>
      <w:r w:rsidRPr="004C37B0">
        <w:t>Kwamlavi</w:t>
      </w:r>
      <w:proofErr w:type="spellEnd"/>
      <w:r w:rsidRPr="004C37B0">
        <w:t xml:space="preserve"> is no longer torn between his past and his faith. He has become one of the most passionate crusaders for </w:t>
      </w:r>
      <w:r w:rsidRPr="004C37B0">
        <w:rPr>
          <w:b/>
          <w:bCs/>
        </w:rPr>
        <w:t xml:space="preserve">The </w:t>
      </w:r>
      <w:proofErr w:type="spellStart"/>
      <w:r w:rsidRPr="004C37B0">
        <w:rPr>
          <w:b/>
          <w:bCs/>
        </w:rPr>
        <w:t>TrueWord</w:t>
      </w:r>
      <w:proofErr w:type="spellEnd"/>
      <w:r w:rsidRPr="004C37B0">
        <w:rPr>
          <w:b/>
          <w:bCs/>
        </w:rPr>
        <w:t xml:space="preserve"> Movement</w:t>
      </w:r>
      <w:r w:rsidRPr="004C37B0">
        <w:t>, using his testimony to reach others trapped in similar spiritual confusion. His story stands as a living example of transformation — from fear to freedom, from darkness to light. This kind of contextual Christian teaching aligns with contemporary efforts to indigenize theological education in Ghana while respecting cultural identity (</w:t>
      </w:r>
      <w:proofErr w:type="spellStart"/>
      <w:r w:rsidRPr="004C37B0">
        <w:t>Sarbah</w:t>
      </w:r>
      <w:proofErr w:type="spellEnd"/>
      <w:r w:rsidRPr="004C37B0">
        <w:t>, 2024).</w:t>
      </w:r>
    </w:p>
    <w:p w14:paraId="302F80DE" w14:textId="184B4D64" w:rsidR="004C37B0" w:rsidRPr="004C37B0" w:rsidRDefault="004C37B0" w:rsidP="004C37B0"/>
    <w:p w14:paraId="296F931A" w14:textId="77777777" w:rsidR="004C37B0" w:rsidRPr="004C37B0" w:rsidRDefault="004C37B0" w:rsidP="004C37B0">
      <w:pPr>
        <w:rPr>
          <w:b/>
          <w:bCs/>
        </w:rPr>
      </w:pPr>
      <w:r w:rsidRPr="004C37B0">
        <w:rPr>
          <w:b/>
          <w:bCs/>
        </w:rPr>
        <w:t>Religion and Modern Ghanaian Society</w:t>
      </w:r>
    </w:p>
    <w:p w14:paraId="386B06BE" w14:textId="77777777" w:rsidR="004C37B0" w:rsidRPr="004C37B0" w:rsidRDefault="004C37B0" w:rsidP="004C37B0">
      <w:r w:rsidRPr="004C37B0">
        <w:t xml:space="preserve">The story of Mr. </w:t>
      </w:r>
      <w:proofErr w:type="spellStart"/>
      <w:r w:rsidRPr="004C37B0">
        <w:t>Kwamlavi</w:t>
      </w:r>
      <w:proofErr w:type="spellEnd"/>
      <w:r w:rsidRPr="004C37B0">
        <w:t xml:space="preserve"> also illustrates the evolving face of religion in Ghana. The encounter between traditional beliefs and Christianity continues to define the nation’s moral and spiritual identity. Many individuals maintain hybrid spiritual practices, drawing both from ancestral traditions and Christian teachings (Agyeman &amp; Awuah-</w:t>
      </w:r>
      <w:proofErr w:type="spellStart"/>
      <w:r w:rsidRPr="004C37B0">
        <w:t>Nyamekye</w:t>
      </w:r>
      <w:proofErr w:type="spellEnd"/>
      <w:r w:rsidRPr="004C37B0">
        <w:t xml:space="preserve">, 2019). Movements like The </w:t>
      </w:r>
      <w:proofErr w:type="spellStart"/>
      <w:r w:rsidRPr="004C37B0">
        <w:t>TrueWord</w:t>
      </w:r>
      <w:proofErr w:type="spellEnd"/>
      <w:r w:rsidRPr="004C37B0">
        <w:t xml:space="preserve"> Movement highlight how faith can empower individuals to reinterpret their cultural heritage without being enslaved by fear.</w:t>
      </w:r>
    </w:p>
    <w:p w14:paraId="7CEE66A2" w14:textId="77777777" w:rsidR="004C37B0" w:rsidRPr="004C37B0" w:rsidRDefault="004C37B0" w:rsidP="004C37B0">
      <w:r w:rsidRPr="004C37B0">
        <w:t>This dynamic interplay between the old and the new reflects Ghana’s ongoing negotiation between cultural preservation and spiritual modernization (</w:t>
      </w:r>
      <w:proofErr w:type="spellStart"/>
      <w:r w:rsidRPr="004C37B0">
        <w:t>Atiemo</w:t>
      </w:r>
      <w:proofErr w:type="spellEnd"/>
      <w:r w:rsidRPr="004C37B0">
        <w:t xml:space="preserve"> &amp; </w:t>
      </w:r>
      <w:proofErr w:type="spellStart"/>
      <w:r w:rsidRPr="004C37B0">
        <w:t>Tweneboah</w:t>
      </w:r>
      <w:proofErr w:type="spellEnd"/>
      <w:r w:rsidRPr="004C37B0">
        <w:t>, 2023). It shows that true spiritual growth does not necessarily erase tradition but transforms it through enlightenment and understanding.</w:t>
      </w:r>
    </w:p>
    <w:p w14:paraId="60E45D38" w14:textId="6A26F87D" w:rsidR="004C37B0" w:rsidRPr="004C37B0" w:rsidRDefault="004C37B0" w:rsidP="004C37B0"/>
    <w:p w14:paraId="33D91DAA" w14:textId="77777777" w:rsidR="004C37B0" w:rsidRPr="004C37B0" w:rsidRDefault="004C37B0" w:rsidP="004C37B0">
      <w:pPr>
        <w:rPr>
          <w:b/>
          <w:bCs/>
        </w:rPr>
      </w:pPr>
      <w:r w:rsidRPr="004C37B0">
        <w:rPr>
          <w:b/>
          <w:bCs/>
        </w:rPr>
        <w:t>Conclusion</w:t>
      </w:r>
    </w:p>
    <w:p w14:paraId="2B53C0F3" w14:textId="77777777" w:rsidR="004C37B0" w:rsidRPr="004C37B0" w:rsidRDefault="004C37B0" w:rsidP="004C37B0">
      <w:r w:rsidRPr="004C37B0">
        <w:t xml:space="preserve">Mr. </w:t>
      </w:r>
      <w:proofErr w:type="spellStart"/>
      <w:r w:rsidRPr="004C37B0">
        <w:t>Kwamlavi’s</w:t>
      </w:r>
      <w:proofErr w:type="spellEnd"/>
      <w:r w:rsidRPr="004C37B0">
        <w:t xml:space="preserve"> journey from traditional devotion to Christian faith captures the emotional and cultural dimensions of religious change in Ghana. His transformation through The </w:t>
      </w:r>
      <w:proofErr w:type="spellStart"/>
      <w:r w:rsidRPr="004C37B0">
        <w:t>TrueWord</w:t>
      </w:r>
      <w:proofErr w:type="spellEnd"/>
      <w:r w:rsidRPr="004C37B0">
        <w:t xml:space="preserve"> Movement represents not only personal salvation but also a broader message of empowerment — that liberation from fear and ignorance is possible through knowledge and spiritual truth.</w:t>
      </w:r>
    </w:p>
    <w:p w14:paraId="471DFAFA" w14:textId="77777777" w:rsidR="004C37B0" w:rsidRPr="004C37B0" w:rsidRDefault="004C37B0" w:rsidP="004C37B0">
      <w:r w:rsidRPr="004C37B0">
        <w:t xml:space="preserve">In a society where religion remains a central force in shaping identity and morality, stories like Mr. </w:t>
      </w:r>
      <w:proofErr w:type="spellStart"/>
      <w:r w:rsidRPr="004C37B0">
        <w:t>Kwamlavi’s</w:t>
      </w:r>
      <w:proofErr w:type="spellEnd"/>
      <w:r w:rsidRPr="004C37B0">
        <w:t xml:space="preserve"> remind us that faith is not just belief, but awakening — a conscious movement from darkness into light, and from bondage into freedom.</w:t>
      </w:r>
    </w:p>
    <w:p w14:paraId="64321459" w14:textId="3A52DF3F" w:rsidR="004C37B0" w:rsidRPr="004C37B0" w:rsidRDefault="004C37B0" w:rsidP="004C37B0"/>
    <w:p w14:paraId="704377C4" w14:textId="77777777" w:rsidR="004C37B0" w:rsidRPr="004C37B0" w:rsidRDefault="004C37B0" w:rsidP="004C37B0">
      <w:pPr>
        <w:rPr>
          <w:b/>
          <w:bCs/>
        </w:rPr>
      </w:pPr>
      <w:r w:rsidRPr="004C37B0">
        <w:rPr>
          <w:b/>
          <w:bCs/>
        </w:rPr>
        <w:t>References (APA 7th Edition)</w:t>
      </w:r>
    </w:p>
    <w:p w14:paraId="67568772" w14:textId="77777777" w:rsidR="004C37B0" w:rsidRPr="004C37B0" w:rsidRDefault="004C37B0" w:rsidP="004C37B0">
      <w:r w:rsidRPr="004C37B0">
        <w:t>Agyeman, K., &amp; Awuah-</w:t>
      </w:r>
      <w:proofErr w:type="spellStart"/>
      <w:r w:rsidRPr="004C37B0">
        <w:t>Nyamekye</w:t>
      </w:r>
      <w:proofErr w:type="spellEnd"/>
      <w:r w:rsidRPr="004C37B0">
        <w:t xml:space="preserve">, S. (2019). </w:t>
      </w:r>
      <w:r w:rsidRPr="004C37B0">
        <w:rPr>
          <w:i/>
          <w:iCs/>
        </w:rPr>
        <w:t>African Traditional Religion in Contemporary Africa: The Case of Ghana.</w:t>
      </w:r>
      <w:r w:rsidRPr="004C37B0">
        <w:t xml:space="preserve"> University of Cape Coast Journal of Religion and Human Values, 3(1), 45–60.</w:t>
      </w:r>
    </w:p>
    <w:p w14:paraId="7D971A52" w14:textId="77777777" w:rsidR="004C37B0" w:rsidRPr="004C37B0" w:rsidRDefault="004C37B0" w:rsidP="004C37B0">
      <w:proofErr w:type="spellStart"/>
      <w:r w:rsidRPr="004C37B0">
        <w:lastRenderedPageBreak/>
        <w:t>Atiemo</w:t>
      </w:r>
      <w:proofErr w:type="spellEnd"/>
      <w:r w:rsidRPr="004C37B0">
        <w:t xml:space="preserve">, A., &amp; </w:t>
      </w:r>
      <w:proofErr w:type="spellStart"/>
      <w:r w:rsidRPr="004C37B0">
        <w:t>Tweneboah</w:t>
      </w:r>
      <w:proofErr w:type="spellEnd"/>
      <w:r w:rsidRPr="004C37B0">
        <w:t xml:space="preserve">, S. (2023). </w:t>
      </w:r>
      <w:r w:rsidRPr="004C37B0">
        <w:rPr>
          <w:i/>
          <w:iCs/>
        </w:rPr>
        <w:t xml:space="preserve">Religious Conversion, Proselytization, and the </w:t>
      </w:r>
      <w:proofErr w:type="spellStart"/>
      <w:r w:rsidRPr="004C37B0">
        <w:rPr>
          <w:i/>
          <w:iCs/>
        </w:rPr>
        <w:t>Marginalisation</w:t>
      </w:r>
      <w:proofErr w:type="spellEnd"/>
      <w:r w:rsidRPr="004C37B0">
        <w:rPr>
          <w:i/>
          <w:iCs/>
        </w:rPr>
        <w:t xml:space="preserve"> of Indigenous Religions in Ghana.</w:t>
      </w:r>
      <w:r w:rsidRPr="004C37B0">
        <w:t xml:space="preserve"> Journal of Religion in Africa, 53(3-4), 317–335. https://doi.org/10.1163/15700666-bja10065</w:t>
      </w:r>
    </w:p>
    <w:p w14:paraId="28D9A9EF" w14:textId="77777777" w:rsidR="004C37B0" w:rsidRPr="004C37B0" w:rsidRDefault="004C37B0" w:rsidP="004C37B0">
      <w:proofErr w:type="spellStart"/>
      <w:r w:rsidRPr="004C37B0">
        <w:t>Bayeti</w:t>
      </w:r>
      <w:proofErr w:type="spellEnd"/>
      <w:r w:rsidRPr="004C37B0">
        <w:t xml:space="preserve">, S. (2024). </w:t>
      </w:r>
      <w:r w:rsidRPr="004C37B0">
        <w:rPr>
          <w:i/>
          <w:iCs/>
        </w:rPr>
        <w:t xml:space="preserve">Cultural Conflicts in Christian Conversion: The </w:t>
      </w:r>
      <w:proofErr w:type="spellStart"/>
      <w:r w:rsidRPr="004C37B0">
        <w:rPr>
          <w:i/>
          <w:iCs/>
        </w:rPr>
        <w:t>Talensi</w:t>
      </w:r>
      <w:proofErr w:type="spellEnd"/>
      <w:r w:rsidRPr="004C37B0">
        <w:rPr>
          <w:i/>
          <w:iCs/>
        </w:rPr>
        <w:t xml:space="preserve"> Perspective.</w:t>
      </w:r>
      <w:r w:rsidRPr="004C37B0">
        <w:t xml:space="preserve"> E-Journal of Humanities, Arts and Social Sciences, 5(1), 317–328.</w:t>
      </w:r>
    </w:p>
    <w:p w14:paraId="41591043" w14:textId="77777777" w:rsidR="004C37B0" w:rsidRPr="004C37B0" w:rsidRDefault="004C37B0" w:rsidP="004C37B0">
      <w:r w:rsidRPr="004C37B0">
        <w:t xml:space="preserve">Kyriakakis, N. (2012). </w:t>
      </w:r>
      <w:r w:rsidRPr="004C37B0">
        <w:rPr>
          <w:i/>
          <w:iCs/>
        </w:rPr>
        <w:t>Traditional African Religion, Cosmology and Christianity.</w:t>
      </w:r>
      <w:r w:rsidRPr="004C37B0">
        <w:t xml:space="preserve"> Journal for the Study of Religions and Ideologies, 11(33), 55–70.</w:t>
      </w:r>
    </w:p>
    <w:p w14:paraId="10D1BD66" w14:textId="77777777" w:rsidR="004C37B0" w:rsidRPr="004C37B0" w:rsidRDefault="004C37B0" w:rsidP="004C37B0">
      <w:proofErr w:type="spellStart"/>
      <w:r w:rsidRPr="004C37B0">
        <w:t>Sarbah</w:t>
      </w:r>
      <w:proofErr w:type="spellEnd"/>
      <w:r w:rsidRPr="004C37B0">
        <w:t xml:space="preserve">, E. (2024). </w:t>
      </w:r>
      <w:r w:rsidRPr="004C37B0">
        <w:rPr>
          <w:i/>
          <w:iCs/>
        </w:rPr>
        <w:t>Contextualization of Christian Theological Formation in Ghana.</w:t>
      </w:r>
      <w:r w:rsidRPr="004C37B0">
        <w:t xml:space="preserve"> Journal for the Study of Religion and Theology, 80(2), 1–15.</w:t>
      </w:r>
    </w:p>
    <w:p w14:paraId="35FA8A79" w14:textId="7417C0CD" w:rsidR="00A71869" w:rsidRDefault="00A71869"/>
    <w:p w14:paraId="4E4C802B" w14:textId="67DDC9A9" w:rsidR="004C37B0" w:rsidRDefault="004C37B0"/>
    <w:p w14:paraId="428E42A5" w14:textId="7A6C15CD" w:rsidR="004C37B0" w:rsidRDefault="004C37B0">
      <w:r>
        <w:t>Cujoe999x1@yahoo.com</w:t>
      </w:r>
    </w:p>
    <w:sectPr w:rsidR="004C3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7B0"/>
    <w:rsid w:val="004954C6"/>
    <w:rsid w:val="004C37B0"/>
    <w:rsid w:val="00A71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8103"/>
  <w15:chartTrackingRefBased/>
  <w15:docId w15:val="{9B034834-2E27-4CC7-BCDB-22CAFC3D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7869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3</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paddy</dc:creator>
  <cp:keywords/>
  <dc:description/>
  <cp:lastModifiedBy>eric paddy</cp:lastModifiedBy>
  <cp:revision>1</cp:revision>
  <dcterms:created xsi:type="dcterms:W3CDTF">2025-11-08T06:15:00Z</dcterms:created>
  <dcterms:modified xsi:type="dcterms:W3CDTF">2025-11-08T19:30:00Z</dcterms:modified>
</cp:coreProperties>
</file>