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小程序端修改用户的昵称。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/equipment/editNickName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用户主键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  <w:bookmarkStart w:id="0" w:name="_GoBack"/>
            <w:bookmarkEnd w:id="0"/>
          </w:p>
        </w:tc>
      </w:tr>
    </w:tbl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7E0CFAF"/>
    <w:multiLevelType w:val="singleLevel"/>
    <w:tmpl w:val="67E0CFA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16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1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1E6EE5"/>
    <w:rsid w:val="0F737495"/>
    <w:rsid w:val="0F913969"/>
    <w:rsid w:val="0FA230C9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00415A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C420E0"/>
    <w:rsid w:val="21E15B3D"/>
    <w:rsid w:val="21F637FD"/>
    <w:rsid w:val="22125ECC"/>
    <w:rsid w:val="229D221A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7F06E9F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0425CE"/>
    <w:rsid w:val="428031B4"/>
    <w:rsid w:val="431B581D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C81136"/>
    <w:rsid w:val="57CD0968"/>
    <w:rsid w:val="57E928B4"/>
    <w:rsid w:val="581837E6"/>
    <w:rsid w:val="597E0C9C"/>
    <w:rsid w:val="5A24652B"/>
    <w:rsid w:val="5A2A3D42"/>
    <w:rsid w:val="5A514D5F"/>
    <w:rsid w:val="5A873181"/>
    <w:rsid w:val="5AAD06BD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5139A3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345B3D"/>
    <w:rsid w:val="66722ABD"/>
    <w:rsid w:val="66752175"/>
    <w:rsid w:val="669C4413"/>
    <w:rsid w:val="68C94A97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3B667D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B91685E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DEA0B95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2019-06-03T15:23:41Z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