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CLOUD COMPUTING AND ECONOMIES OF SCALE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 Comprehensive Analysis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ABSTRACT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This paper examines the economic principles underlying cloud computing infrastructure and its impact on enterprise IT delivery models.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INTRODUCTION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Background and Context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Cloud computing has transformed enterprise IT delivery models. Key innovations include: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Infrastructure as a Service (IaaS)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Platform as a Service (PaaS)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Software as a Service (SaaS)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Function as a Service (FaaS)</w:t>
      </w:r>
    </w:p>
    <w:p>
      <w:r>
        <w:rPr>
          <w:rFonts w:ascii="Times New Roman" w:hAnsi="Times New Roman"/>
          <w:b/>
          <w:sz w:val="24"/>
        </w:rPr>
        <w:t xml:space="preserve">Definition: </w:t>
      </w:r>
      <w:r>
        <w:rPr>
          <w:rFonts w:ascii="Times New Roman" w:hAnsi="Times New Roman"/>
          <w:sz w:val="24"/>
        </w:rPr>
        <w:t>Cloud computing refers to on-demand delivery of computing resources over the internet with pay-as-you-go pricing.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1.1 Economies of Scale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Three primary mechanisms drive cost advantages in cloud computing:</w:t>
      </w:r>
    </w:p>
    <w:p>
      <w:pPr>
        <w:pStyle w:val="ListNumber"/>
      </w:pPr>
      <w:r>
        <w:rPr>
          <w:rFonts w:ascii="Times New Roman" w:hAnsi="Times New Roman"/>
          <w:sz w:val="24"/>
        </w:rPr>
        <w:t>Resource consolidation across multiple tenants</w:t>
      </w:r>
    </w:p>
    <w:p>
      <w:pPr>
        <w:pStyle w:val="ListNumber"/>
      </w:pPr>
      <w:r>
        <w:rPr>
          <w:rFonts w:ascii="Times New Roman" w:hAnsi="Times New Roman"/>
          <w:sz w:val="24"/>
        </w:rPr>
        <w:t>Bulk purchasing power for hardware and facilities</w:t>
      </w:r>
    </w:p>
    <w:p>
      <w:pPr>
        <w:pStyle w:val="ListNumber"/>
      </w:pPr>
      <w:r>
        <w:rPr>
          <w:rFonts w:ascii="Times New Roman" w:hAnsi="Times New Roman"/>
          <w:sz w:val="24"/>
        </w:rPr>
        <w:t>Operational automation reducing labor costs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1.2 Market Analysis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The cloud computing market has shown significant growth: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29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Year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Market Size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Growth Rate</w:t>
            </w:r>
          </w:p>
        </w:tc>
      </w:tr>
      <w:tr>
        <w:tc>
          <w:tcPr>
            <w:tcW w:type="dxa" w:w="1329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2022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$480B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</w:tr>
      <w:tr>
        <w:tc>
          <w:tcPr>
            <w:tcW w:type="dxa" w:w="1329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2023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$590B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23%</w:t>
            </w:r>
          </w:p>
        </w:tc>
      </w:tr>
      <w:tr>
        <w:tc>
          <w:tcPr>
            <w:tcW w:type="dxa" w:w="1329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2024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$720B</w:t>
            </w:r>
          </w:p>
        </w:tc>
        <w:tc>
          <w:tcPr>
            <w:tcW w:type="dxa" w:w="3655"/>
          </w:tcPr>
          <w:p>
            <w:pPr>
              <w:spacing w:line="240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22%</w:t>
            </w:r>
          </w:p>
        </w:tc>
      </w:tr>
    </w:tbl>
    <w:p>
      <w:pPr>
        <w:spacing w:before="120"/>
      </w:pPr>
    </w:p>
    <w:p>
      <w:pPr>
        <w:spacing w:before="120" w:after="240" w:line="360" w:lineRule="auto"/>
        <w:jc w:val="center"/>
      </w:pPr>
      <w:r>
        <w:rPr>
          <w:rFonts w:ascii="Times New Roman" w:hAnsi="Times New Roman"/>
          <w:i/>
          <w:color w:val="000000"/>
          <w:sz w:val="24"/>
        </w:rPr>
        <w:t xml:space="preserve">Figure </w:t>
      </w:r>
      <w:r>
        <w:rPr>
          <w:rFonts w:ascii="Times New Roman" w:hAnsi="Times New Roman"/>
          <w:i/>
          <w:color w:val="000000"/>
          <w:sz w:val="24"/>
        </w:rPr>
        <w:fldChar w:fldCharType="begin"/>
        <w:instrText xml:space="preserve"> SEQ Figure \* ARABIC </w:instrText>
        <w:fldChar w:fldCharType="separate"/>
        <w:t>1</w:t>
        <w:fldChar w:fldCharType="end"/>
      </w:r>
      <w:r>
        <w:rPr>
          <w:rFonts w:ascii="Times New Roman" w:hAnsi="Times New Roman"/>
          <w:i/>
          <w:color w:val="000000"/>
          <w:sz w:val="24"/>
        </w:rPr>
        <w:t xml:space="preserve">: </w:t>
      </w:r>
      <w:r>
        <w:rPr>
          <w:rFonts w:ascii="Times New Roman" w:hAnsi="Times New Roman"/>
          <w:i/>
          <w:color w:val="000000"/>
          <w:sz w:val="24"/>
        </w:rPr>
        <w:t>Cloud market growth trajectory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METHODOLOGY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Research Approach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This study employed a mixed-methods approach combining:</w:t>
      </w:r>
    </w:p>
    <w:p>
      <w:pPr>
        <w:pStyle w:val="ListNumber"/>
      </w:pPr>
      <w:r>
        <w:rPr>
          <w:rFonts w:ascii="Times New Roman" w:hAnsi="Times New Roman"/>
          <w:sz w:val="24"/>
        </w:rPr>
        <w:t>Quantitative analysis of pricing data from major providers</w:t>
      </w:r>
    </w:p>
    <w:p>
      <w:pPr>
        <w:pStyle w:val="ListNumber"/>
      </w:pPr>
      <w:r>
        <w:rPr>
          <w:rFonts w:ascii="Times New Roman" w:hAnsi="Times New Roman"/>
          <w:sz w:val="24"/>
        </w:rPr>
        <w:t>Qualitative interviews with enterprise cloud architects</w:t>
      </w:r>
    </w:p>
    <w:p>
      <w:pPr>
        <w:pStyle w:val="ListNumber"/>
      </w:pPr>
      <w:r>
        <w:rPr>
          <w:rFonts w:ascii="Times New Roman" w:hAnsi="Times New Roman"/>
          <w:sz w:val="24"/>
        </w:rPr>
        <w:t>Case study analysis of cloud migration projects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Data Collection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Primary data was collected through:</w:t>
      </w:r>
    </w:p>
    <w:p>
      <w:pPr>
        <w:pStyle w:val="ListNumber"/>
      </w:pPr>
      <w:r>
        <w:rPr>
          <w:rFonts w:ascii="Times New Roman" w:hAnsi="Times New Roman"/>
          <w:sz w:val="24"/>
        </w:rPr>
        <w:t>Survey of 500 enterprise IT managers</w:t>
      </w:r>
    </w:p>
    <w:p>
      <w:pPr>
        <w:pStyle w:val="ListNumber"/>
      </w:pPr>
      <w:r>
        <w:rPr>
          <w:rFonts w:ascii="Times New Roman" w:hAnsi="Times New Roman"/>
          <w:sz w:val="24"/>
        </w:rPr>
        <w:t>Analysis of public pricing APIs</w:t>
      </w:r>
    </w:p>
    <w:p>
      <w:pPr>
        <w:pStyle w:val="ListNumber"/>
      </w:pPr>
      <w:r>
        <w:rPr>
          <w:rFonts w:ascii="Times New Roman" w:hAnsi="Times New Roman"/>
          <w:sz w:val="24"/>
        </w:rPr>
        <w:t>Review of financial reports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RESULTS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Key Findings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The research revealed several important patterns:</w:t>
      </w:r>
    </w:p>
    <w:p>
      <w:r>
        <w:rPr>
          <w:rFonts w:ascii="Times New Roman" w:hAnsi="Times New Roman"/>
          <w:b/>
          <w:sz w:val="24"/>
        </w:rPr>
        <w:t xml:space="preserve">Objective: </w:t>
      </w:r>
      <w:r>
        <w:rPr>
          <w:rFonts w:ascii="Times New Roman" w:hAnsi="Times New Roman"/>
          <w:sz w:val="24"/>
        </w:rPr>
        <w:t>Determine the cost savings achieved through cloud adoption.</w:t>
      </w:r>
    </w:p>
    <w:p>
      <w:r>
        <w:rPr>
          <w:rFonts w:ascii="Times New Roman" w:hAnsi="Times New Roman"/>
          <w:b/>
          <w:sz w:val="24"/>
        </w:rPr>
        <w:t xml:space="preserve">Result: </w:t>
      </w:r>
      <w:r>
        <w:rPr>
          <w:rFonts w:ascii="Times New Roman" w:hAnsi="Times New Roman"/>
          <w:sz w:val="24"/>
        </w:rPr>
        <w:t>Organizations reported an average of 35% reduction in IT infrastructure costs after cloud migration.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Performance Comparison</w:t>
      </w:r>
    </w:p>
    <w:p>
      <w:pPr>
        <w:spacing w:before="120" w:after="240" w:line="360" w:lineRule="auto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Table </w:t>
      </w:r>
      <w:r>
        <w:rPr>
          <w:rFonts w:ascii="Times New Roman" w:hAnsi="Times New Roman"/>
          <w:b/>
          <w:color w:val="000000"/>
          <w:sz w:val="24"/>
        </w:rPr>
        <w:fldChar w:fldCharType="begin"/>
        <w:instrText xml:space="preserve"> SEQ Table \* ARABIC </w:instrText>
        <w:fldChar w:fldCharType="separate"/>
        <w:t>2</w:t>
        <w:fldChar w:fldCharType="end"/>
      </w:r>
      <w:r>
        <w:rPr>
          <w:rFonts w:ascii="Times New Roman" w:hAnsi="Times New Roman"/>
          <w:b/>
          <w:color w:val="000000"/>
          <w:sz w:val="24"/>
        </w:rPr>
        <w:t>: Cost Comparison by Provider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03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Provider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Compute Cost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Storage Cost</w:t>
            </w:r>
          </w:p>
        </w:tc>
        <w:tc>
          <w:tcPr>
            <w:tcW w:type="dxa" w:w="2630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Overall Rating</w:t>
            </w:r>
          </w:p>
        </w:tc>
      </w:tr>
      <w:tr>
        <w:tc>
          <w:tcPr>
            <w:tcW w:type="dxa" w:w="150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AWS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$0.10/hr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$0.023/GB</w:t>
            </w:r>
          </w:p>
        </w:tc>
        <w:tc>
          <w:tcPr>
            <w:tcW w:type="dxa" w:w="2630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4.5/5</w:t>
            </w:r>
          </w:p>
        </w:tc>
      </w:tr>
      <w:tr>
        <w:tc>
          <w:tcPr>
            <w:tcW w:type="dxa" w:w="150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Azure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$0.09/hr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$0.018/GB</w:t>
            </w:r>
          </w:p>
        </w:tc>
        <w:tc>
          <w:tcPr>
            <w:tcW w:type="dxa" w:w="2630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4.3/5</w:t>
            </w:r>
          </w:p>
        </w:tc>
      </w:tr>
      <w:tr>
        <w:tc>
          <w:tcPr>
            <w:tcW w:type="dxa" w:w="1503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GCP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$0.08/hr</w:t>
            </w:r>
          </w:p>
        </w:tc>
        <w:tc>
          <w:tcPr>
            <w:tcW w:type="dxa" w:w="2254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$0.020/GB</w:t>
            </w:r>
          </w:p>
        </w:tc>
        <w:tc>
          <w:tcPr>
            <w:tcW w:type="dxa" w:w="2630"/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4.4/5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DISCUSSION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Analysis and Interpretation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The findings support the hypothesis that cloud computing delivers measurable economic benefits through economies of scale.</w:t>
      </w:r>
    </w:p>
    <w:p>
      <w:r>
        <w:rPr>
          <w:rFonts w:ascii="Times New Roman" w:hAnsi="Times New Roman"/>
          <w:b/>
          <w:sz w:val="24"/>
        </w:rPr>
        <w:t xml:space="preserve">Key Point: </w:t>
      </w:r>
      <w:r>
        <w:rPr>
          <w:rFonts w:ascii="Times New Roman" w:hAnsi="Times New Roman"/>
          <w:sz w:val="24"/>
        </w:rPr>
        <w:t>Larger organizations tend to realize greater cost savings due to their ability to leverage reserved capacity pricing.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Limitations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Several limitations should be considered: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Sample size was limited to North American enterprises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Pricing data may not reflect negotiated enterprise discounts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Rapidly changing market conditions affect generalizability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4"/>
        </w:rPr>
        <w:t>CONCLUSION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Summary of Findings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Cloud computing provides significant economic benefits for enterprises of all sizes. The primary drivers of cost savings include: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Reduced capital expenditure requirements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Lower operational overhead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Improved resource utilization</w:t>
      </w:r>
    </w:p>
    <w:p>
      <w:pPr>
        <w:tabs>
          <w:tab w:pos="720" w:val="left"/>
        </w:tabs>
        <w:ind w:left="720" w:hanging="360"/>
      </w:pPr>
      <w:r>
        <w:rPr>
          <w:rFonts w:ascii="Arial" w:hAnsi="Arial"/>
          <w:sz w:val="24"/>
        </w:rPr>
        <w:t>■</w:t>
        <w:tab/>
      </w:r>
      <w:r>
        <w:rPr>
          <w:rFonts w:ascii="Times New Roman" w:hAnsi="Times New Roman"/>
          <w:sz w:val="24"/>
        </w:rPr>
        <w:t>Access to enterprise-grade infrastructure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Future Work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Additional research is needed to examine:</w:t>
      </w:r>
    </w:p>
    <w:p>
      <w:pPr>
        <w:pStyle w:val="ListNumber"/>
      </w:pPr>
      <w:r>
        <w:rPr>
          <w:rFonts w:ascii="Times New Roman" w:hAnsi="Times New Roman"/>
          <w:sz w:val="24"/>
        </w:rPr>
        <w:t>Long-term cost trends in cloud computing</w:t>
      </w:r>
    </w:p>
    <w:p>
      <w:pPr>
        <w:pStyle w:val="ListNumber"/>
      </w:pPr>
      <w:r>
        <w:rPr>
          <w:rFonts w:ascii="Times New Roman" w:hAnsi="Times New Roman"/>
          <w:sz w:val="24"/>
        </w:rPr>
        <w:t>Impact of edge computing on economies of scale</w:t>
      </w:r>
    </w:p>
    <w:p>
      <w:pPr>
        <w:pStyle w:val="ListNumber"/>
      </w:pPr>
      <w:r>
        <w:rPr>
          <w:rFonts w:ascii="Times New Roman" w:hAnsi="Times New Roman"/>
          <w:sz w:val="24"/>
        </w:rPr>
        <w:t>Environmental sustainability of cloud infrastructure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4"/>
        </w:rPr>
        <w:t>REFERENCES</w:t>
      </w:r>
    </w:p>
    <w:p>
      <w:pPr>
        <w:pStyle w:val="AcademicBody"/>
        <w:spacing w:line="360" w:lineRule="auto"/>
        <w:jc w:val="both"/>
      </w:pPr>
      <w:r>
        <w:rPr>
          <w:rFonts w:ascii="Times New Roman" w:hAnsi="Times New Roman"/>
          <w:sz w:val="24"/>
        </w:rPr>
        <w:t>Johnson, A. et al. 2023. Scaling strategies for enterprise cloud adoption. Journal of Cloud Computing.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[1] Chen, W. (2023). Infrastructure as a Service pricing models. ACM Computing Surveys.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Brown, M. &amp; Wilson, K. (2024). Cost optimization in multi-cloud environments. IEEE Transactions.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Garcia, L. Retrieved from https://cloudresearch.org/economics-of-scale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Smith, J. (2024). Cloud Economics: A Comprehensive Guide. Tech Publishing.</w:t>
      </w:r>
    </w:p>
    <w:p>
      <w:pPr>
        <w:spacing w:line="360" w:lineRule="auto"/>
        <w:ind w:left="720" w:hanging="720"/>
        <w:jc w:val="both"/>
      </w:pPr>
      <w:r>
        <w:rPr>
          <w:rFonts w:ascii="Times New Roman" w:hAnsi="Times New Roman"/>
          <w:sz w:val="24"/>
        </w:rPr>
        <w:t>Williams, R. (2024). The future of enterprise IT. Harvard Business Review.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  <w:r>
      <w:rPr>
        <w:rFonts w:ascii="Arial" w:hAnsi="Arial"/>
        <w:color w:val="808080"/>
        <w:sz w:val="20"/>
      </w:rPr>
      <w:t>Formatted with AfroDocs.app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