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60"/>
        <w:jc w:val="center"/>
      </w:pPr>
      <w:r>
        <w:rPr>
          <w:i w:val="0"/>
        </w:rPr>
        <w:drawing>
          <wp:inline xmlns:a="http://schemas.openxmlformats.org/drawingml/2006/main" xmlns:pic="http://schemas.openxmlformats.org/drawingml/2006/picture">
            <wp:extent cx="1343025" cy="117157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43025" cy="1171575"/>
                    </a:xfrm>
                    <a:prstGeom prst="rect"/>
                  </pic:spPr>
                </pic:pic>
              </a:graphicData>
            </a:graphic>
          </wp:inline>
        </w:drawing>
      </w:r>
    </w:p>
    <w:p>
      <w:pPr>
        <w:pStyle w:val="Heading2"/>
      </w:pPr>
      <w:r>
        <w:rPr>
          <w:rFonts w:ascii="Times New Roman" w:hAnsi="Times New Roman"/>
          <w:i w:val="0"/>
          <w:color w:val="000000"/>
        </w:rPr>
        <w:t>Organizatinal Science Department</w:t>
      </w:r>
    </w:p>
    <w:p>
      <w:pPr>
        <w:spacing w:after="60"/>
      </w:pPr>
    </w:p>
    <w:p>
      <w:pPr>
        <w:pStyle w:val="Heading1"/>
        <w:ind w:left="0" w:firstLine="0"/>
      </w:pPr>
      <w:r>
        <w:rPr>
          <w:rFonts w:ascii="Times New Roman" w:hAnsi="Times New Roman"/>
          <w:b/>
          <w:i w:val="0"/>
          <w:color w:val="000000"/>
          <w:sz w:val="24"/>
        </w:rPr>
        <w:t>SUPERVISOR</w:t>
      </w:r>
    </w:p>
    <w:p>
      <w:pPr>
        <w:pStyle w:val="AcademicBody"/>
        <w:spacing w:line="360" w:lineRule="auto"/>
        <w:ind w:left="0" w:firstLine="0"/>
        <w:jc w:val="both"/>
      </w:pPr>
      <w:r>
        <w:rPr>
          <w:rFonts w:ascii="Times New Roman" w:hAnsi="Times New Roman"/>
          <w:b/>
          <w:i w:val="0"/>
          <w:sz w:val="24"/>
        </w:rPr>
        <w:t>Prof. CHEO VICTOR NGU</w:t>
      </w:r>
    </w:p>
    <w:p>
      <w:r>
        <w:rPr>
          <w:i w:val="0"/>
        </w:rPr>
        <w:br w:type="page"/>
      </w:r>
    </w:p>
    <w:p>
      <w:pPr>
        <w:pStyle w:val="Heading1"/>
        <w:spacing w:after="0" w:before="0" w:line="360" w:lineRule="auto"/>
        <w:ind w:left="0" w:firstLine="0"/>
        <w:jc w:val="center"/>
      </w:pPr>
      <w:r>
        <w:rPr>
          <w:rFonts w:ascii="Times New Roman" w:hAnsi="Times New Roman"/>
          <w:b/>
          <w:i w:val="0"/>
          <w:color w:val="000000"/>
          <w:sz w:val="24"/>
        </w:rPr>
        <w:t>DECLARATION</w:t>
      </w:r>
    </w:p>
    <w:p>
      <w:pPr>
        <w:spacing w:line="360" w:lineRule="auto"/>
        <w:ind w:left="0" w:firstLine="0"/>
        <w:jc w:val="both"/>
      </w:pPr>
      <w:r>
        <w:rPr>
          <w:rFonts w:ascii="Times New Roman" w:hAnsi="Times New Roman"/>
          <w:i w:val="0"/>
          <w:sz w:val="24"/>
        </w:rPr>
        <w:t>I, Nchang Sharon Ngam, hereby declare that this piece of work is written by me, and is the output of my research on the The Effect of Digital Preservation Strategies on Maintenance of Academic Records in the University of Bamenda. This piece of work has not been presented before either as a whole nor a part for any certificate or academic presentation. Any borrowed ideas have been acknowledged by means of references.</w:t>
      </w:r>
    </w:p>
    <w:p>
      <w:pPr>
        <w:spacing w:line="360" w:lineRule="auto"/>
        <w:ind w:left="0" w:firstLine="0"/>
        <w:jc w:val="both"/>
      </w:pPr>
      <w:r>
        <w:rPr>
          <w:rFonts w:ascii="Times New Roman" w:hAnsi="Times New Roman"/>
          <w:i w:val="0"/>
          <w:sz w:val="24"/>
        </w:rPr>
        <w:t>Name: NCHANG SHARON NGAM</w:t>
      </w:r>
    </w:p>
    <w:p>
      <w:pPr>
        <w:spacing w:line="360" w:lineRule="auto"/>
        <w:ind w:left="0" w:firstLine="0"/>
        <w:jc w:val="both"/>
      </w:pPr>
      <w:r>
        <w:rPr>
          <w:rFonts w:ascii="Times New Roman" w:hAnsi="Times New Roman"/>
          <w:i w:val="0"/>
          <w:sz w:val="24"/>
        </w:rPr>
        <w:t>Sign.</w:t>
      </w:r>
    </w:p>
    <w:p>
      <w:pPr>
        <w:spacing w:line="360" w:lineRule="auto"/>
        <w:ind w:left="0" w:firstLine="0"/>
        <w:jc w:val="both"/>
      </w:pPr>
      <w:r>
        <w:rPr>
          <w:rFonts w:ascii="Times New Roman" w:hAnsi="Times New Roman"/>
          <w:i w:val="0"/>
          <w:sz w:val="24"/>
        </w:rPr>
        <w:t>Date:..............................................</w:t>
      </w:r>
    </w:p>
    <w:p>
      <w:pPr>
        <w:spacing w:before="720"/>
      </w:pPr>
    </w:p>
    <w:p>
      <w:pPr>
        <w:spacing w:line="360" w:lineRule="auto"/>
        <w:jc w:val="right"/>
      </w:pPr>
      <w:r>
        <w:rPr>
          <w:rFonts w:ascii="Times New Roman" w:hAnsi="Times New Roman"/>
          <w:i w:val="0"/>
          <w:sz w:val="24"/>
        </w:rPr>
        <w:t>Signed: ________________________</w:t>
      </w:r>
    </w:p>
    <w:p>
      <w:pPr>
        <w:spacing w:before="240" w:line="360" w:lineRule="auto"/>
        <w:jc w:val="right"/>
      </w:pPr>
      <w:r>
        <w:rPr>
          <w:rFonts w:ascii="Times New Roman" w:hAnsi="Times New Roman"/>
          <w:i w:val="0"/>
          <w:sz w:val="24"/>
        </w:rPr>
        <w:t>Date: ________________________</w:t>
      </w:r>
    </w:p>
    <w:p>
      <w:r>
        <w:rPr>
          <w:i w:val="0"/>
        </w:rPr>
        <w:br w:type="page"/>
      </w:r>
    </w:p>
    <w:p>
      <w:pPr>
        <w:pStyle w:val="Heading1"/>
        <w:ind w:left="0" w:firstLine="0"/>
        <w:jc w:val="center"/>
      </w:pPr>
      <w:r>
        <w:rPr>
          <w:rFonts w:ascii="Times New Roman" w:hAnsi="Times New Roman"/>
          <w:b/>
          <w:i w:val="0"/>
          <w:color w:val="000000"/>
          <w:sz w:val="24"/>
        </w:rPr>
        <w:t>CERTIFICATION</w:t>
      </w:r>
    </w:p>
    <w:p>
      <w:pPr/>
      <w:r>
        <w:rPr>
          <w:rFonts w:ascii="Times New Roman" w:hAnsi="Times New Roman"/>
          <w:i w:val="0"/>
          <w:sz w:val="24"/>
        </w:rPr>
        <w:t>This is to certify that the content of this research is the original work of Nchang Sharon Ngam, a student in the Organizational Science Department of the Higher Institute of Commerce and Management (HICM) of the University of Bamenda, resulting from her research carry out on the “The Effect of Digital Preservation Strategies on Maintenance of Academic Records in the University of Bamenda”, and presented in partial fulfillment for the award of a Master’s in Business Administration in Project Management.</w:t>
      </w:r>
    </w:p>
    <w:p>
      <w:r>
        <w:rPr>
          <w:i w:val="0"/>
        </w:rPr>
        <w:br w:type="page"/>
      </w:r>
    </w:p>
    <w:p>
      <w:pPr>
        <w:pStyle w:val="Heading1"/>
        <w:ind w:left="0" w:firstLine="0"/>
        <w:jc w:val="center"/>
      </w:pPr>
      <w:r>
        <w:rPr>
          <w:rFonts w:ascii="Times New Roman" w:hAnsi="Times New Roman"/>
          <w:b/>
          <w:i w:val="0"/>
          <w:color w:val="000000"/>
          <w:sz w:val="24"/>
        </w:rPr>
        <w:t>DEDICATION</w:t>
      </w:r>
    </w:p>
    <w:p>
      <w:pPr>
        <w:pStyle w:val="AcademicBody"/>
        <w:spacing w:line="360" w:lineRule="auto"/>
        <w:ind w:left="0" w:firstLine="0"/>
        <w:jc w:val="both"/>
      </w:pPr>
      <w:r>
        <w:rPr>
          <w:rFonts w:ascii="Times New Roman" w:hAnsi="Times New Roman"/>
          <w:i w:val="0"/>
          <w:sz w:val="24"/>
        </w:rPr>
        <w:t>To my mother Mrs. Shiri Vivian Nyindem</w:t>
      </w:r>
    </w:p>
    <w:p>
      <w:pPr>
        <w:pStyle w:val="Heading1"/>
        <w:pageBreakBefore/>
        <w:ind w:left="0" w:firstLine="0"/>
        <w:jc w:val="center"/>
      </w:pPr>
      <w:r>
        <w:rPr>
          <w:rFonts w:ascii="Times New Roman" w:hAnsi="Times New Roman"/>
          <w:b/>
          <w:i w:val="0"/>
          <w:color w:val="000000"/>
          <w:sz w:val="24"/>
        </w:rPr>
        <w:t>ACKNOWLEDGEMENTS</w:t>
      </w:r>
    </w:p>
    <w:p>
      <w:pPr>
        <w:pStyle w:val="AcademicBody"/>
        <w:spacing w:line="360" w:lineRule="auto"/>
        <w:ind w:left="0" w:firstLine="0"/>
        <w:jc w:val="both"/>
      </w:pPr>
      <w:r>
        <w:rPr>
          <w:rFonts w:ascii="Times New Roman" w:hAnsi="Times New Roman"/>
          <w:i w:val="0"/>
          <w:sz w:val="24"/>
        </w:rPr>
        <w:t>I will like to express my deepest gratitude to my academic supervisor, Prof. Cheo Victor Ngu, for his guidance, unwavering support, and continuous encouragement throughout the research process. His expertise, insightful feedback, and dedication have been instrumental in shaping this research work and helping me overcome various challenges.</w:t>
      </w:r>
    </w:p>
    <w:p>
      <w:pPr>
        <w:pStyle w:val="AcademicBody"/>
        <w:spacing w:line="360" w:lineRule="auto"/>
        <w:ind w:left="0" w:firstLine="0"/>
        <w:jc w:val="both"/>
      </w:pPr>
      <w:r>
        <w:rPr>
          <w:rFonts w:ascii="Times New Roman" w:hAnsi="Times New Roman"/>
          <w:i w:val="0"/>
          <w:sz w:val="24"/>
        </w:rPr>
        <w:t>I will also like to acknowledge the assistance and support provided by the staff of Higher Institute of Commerce and Management (HICM). Their dedication, expertise, and willingness to help have been crucial in facilitating the smooth conduct of this research. I am grateful to the lecturers like Dr. Fidelis Vernyuy Sigimi, Forbe Hodu, and Dr. Fonkam for their academic guidance, mentorship, and for sharing their knowledge and insights, which have greatly contributed to the depth and quality of this research.</w:t>
      </w:r>
    </w:p>
    <w:p>
      <w:pPr>
        <w:pStyle w:val="AcademicBody"/>
        <w:spacing w:line="360" w:lineRule="auto"/>
        <w:ind w:left="0" w:firstLine="0"/>
        <w:jc w:val="both"/>
      </w:pPr>
      <w:r>
        <w:rPr>
          <w:rFonts w:ascii="Times New Roman" w:hAnsi="Times New Roman"/>
          <w:i w:val="0"/>
          <w:sz w:val="24"/>
        </w:rPr>
        <w:t>Finally, I will like to express my heartfelt appreciation to my family members and friends for their unwavering love, encouragement, and understanding throughout the course of this research. Their moral support and belief in me have been instrumental in providing the motivation and resilience needed to complete this endeavor.</w:t>
      </w:r>
    </w:p>
    <w:p>
      <w:r>
        <w:rPr>
          <w:i w:val="0"/>
        </w:rPr>
        <w:br w:type="page"/>
      </w:r>
    </w:p>
    <w:p>
      <w:pPr>
        <w:pStyle w:val="Heading1"/>
        <w:keepNext/>
        <w:pageBreakBefore w:val="0"/>
        <w:spacing w:after="0" w:line="360" w:lineRule="auto"/>
        <w:ind w:left="0" w:firstLine="0"/>
        <w:jc w:val="center"/>
      </w:pPr>
      <w:r>
        <w:rPr>
          <w:rFonts w:ascii="Times New Roman" w:hAnsi="Times New Roman"/>
          <w:b/>
          <w:i w:val="0"/>
          <w:color w:val="000000"/>
          <w:sz w:val="24"/>
        </w:rPr>
        <w:t>CHAPTER ONE</w:t>
      </w:r>
    </w:p>
    <w:p>
      <w:pPr>
        <w:pStyle w:val="Heading1"/>
        <w:keepNext/>
        <w:pageBreakBefore w:val="0"/>
        <w:spacing w:before="0" w:after="0" w:line="360" w:lineRule="auto"/>
        <w:ind w:left="0" w:firstLine="0"/>
        <w:jc w:val="center"/>
      </w:pPr>
      <w:r>
        <w:rPr>
          <w:rFonts w:ascii="Times New Roman" w:hAnsi="Times New Roman"/>
          <w:b/>
          <w:i w:val="0"/>
          <w:color w:val="000000"/>
          <w:sz w:val="24"/>
        </w:rPr>
        <w:t>INTRODUCTION</w:t>
      </w:r>
    </w:p>
    <w:p>
      <w:pPr>
        <w:pStyle w:val="Heading2"/>
        <w:ind w:left="0" w:firstLine="0"/>
      </w:pPr>
      <w:r>
        <w:rPr>
          <w:rFonts w:ascii="Times New Roman" w:hAnsi="Times New Roman"/>
          <w:b/>
          <w:i w:val="0"/>
          <w:color w:val="000000"/>
          <w:sz w:val="24"/>
        </w:rPr>
        <w:t>1.1 Background to the Study</w:t>
      </w:r>
    </w:p>
    <w:p>
      <w:r>
        <w:rPr>
          <w:rFonts w:ascii="Times New Roman" w:hAnsi="Times New Roman"/>
          <w:i w:val="0"/>
          <w:sz w:val="24"/>
        </w:rPr>
        <w:t>The evolution of digital preservation has been remarkable, transforming from a simple storage solution to a complex, technology-driven field. Recent studies highlight the shift towards more dynamic and interactive approaches, incorporating immersive technologies like virtual reality (VR) and augmented reality (AR) to enhance cultural heritage preservation and presentation (Lian &amp; Xie, 2024). The use of digital twins, 3D modeling, and geographic information systems has also become increasingly prevalent, allowing for more accurate and detailed preservation of cultural artifacts and historical sites (Rizzi et al., 2022). Furthermore, the rise of digital-first publications and open-access journals has changed the way we approach citation practices, with organizations like the Modern Language Association (MLA) and the American Psychological Association (APA) updating their guidelines to accommodate digital sources (Rizzi et al., 2022).</w:t>
      </w:r>
    </w:p>
    <w:p>
      <w:pPr>
        <w:ind w:left="0" w:firstLine="0"/>
        <w:jc w:val="both"/>
      </w:pPr>
      <w:r>
        <w:rPr>
          <w:rFonts w:ascii="Times New Roman" w:hAnsi="Times New Roman"/>
          <w:i w:val="0"/>
          <w:sz w:val="24"/>
        </w:rPr>
        <w:t>Academic records maintenance has undergone significant transformations over the years, driven by technological advancements and changing educational needs. Initially, student records were kept manually, with limited accessibility and security. However, with the advent of digital technology, academic institutions have shifted towards online record management systems, enhancing data accuracy, security, and accessibility. Recent studies highlight the importance of efficient management of students' academic records, emphasizing factors such as data accuracy, integrity, and corporate culture (Bing &amp; Farhana, 2024).</w:t>
      </w:r>
    </w:p>
    <w:p>
      <w:r>
        <w:rPr>
          <w:rFonts w:ascii="Times New Roman" w:hAnsi="Times New Roman"/>
          <w:i w:val="0"/>
          <w:sz w:val="24"/>
        </w:rPr>
        <w:t>The world is witnessing an unprecedented era of digital transformation, with academic institutions and organizations generating vast amounts of digital records and data. The preservation of these digital records is crucial for maintaining the integrity and authenticity of academic records, ensuring compliance with regulatory requirements, and supporting informed decision-making. In developed countries, digital preservation strategies have become a top priority for academic institutions and national archives. For instance, in the United States, Jennifer and David (2020) have noted the importance of standardized workflows and data integrity checks in ensuring the long-term accessibility and usability of digital records. The National Archives and Records Administration (NARA) in the US has developed a comprehensive digital preservation strategy, which includes the use of preservation metadata to ensure the long-term preservation of digital records.</w:t>
      </w:r>
    </w:p>
    <w:p>
      <w:r>
        <w:rPr>
          <w:rFonts w:ascii="Times New Roman" w:hAnsi="Times New Roman"/>
          <w:i w:val="0"/>
          <w:sz w:val="24"/>
        </w:rPr>
        <w:t>In the United Kingdom, Helen and Andrew Wilson have emphasized the need for a trusted digital repository to preserve digital records. The National Archives in the UK has developed a digital preservation strategy that focuses on the preservation of digital records in a trusted digital repository, using the Open Archival Information System (OAIS) reference model. Similarly, in Australia, Colin and Paul (2021) have outlined the importance of a digital preservation policy in guiding the preservation of digital collections, including academic records. The National Library of Australia has developed a digital preservation policy that outlines the principles and guidelines for the preservation of digital collections, including academic records.</w:t>
      </w:r>
    </w:p>
    <w:p>
      <w:r>
        <w:rPr>
          <w:rFonts w:ascii="Times New Roman" w:hAnsi="Times New Roman"/>
          <w:i w:val="0"/>
          <w:sz w:val="24"/>
        </w:rPr>
        <w:t>In Canada, researchers have highlighted the importance of a digital preservation framework in ensuring the long-term preservation of digital records. Library and Archives Canada (LAC) has developed a digital preservation strategy that focuses on the preservation of digital records, including academic records, using a trusted digital repository. LAC has also developed a digital collections management plan, which outlines the priorities and strategies for the preservation of digital collections, including academic records (Wilson, 2024).</w:t>
      </w:r>
    </w:p>
    <w:p>
      <w:pPr>
        <w:pStyle w:val="AcademicBody"/>
        <w:spacing w:line="360" w:lineRule="auto"/>
        <w:ind w:left="0" w:firstLine="0"/>
        <w:jc w:val="both"/>
      </w:pPr>
      <w:r>
        <w:rPr>
          <w:rFonts w:ascii="Times New Roman" w:hAnsi="Times New Roman"/>
          <w:i w:val="0"/>
          <w:sz w:val="24"/>
        </w:rPr>
        <w:t>In developing countries, the preservation of academic records is a pressing concern, with many institutions struggling to maintain and preserve their records in the face of limited resources and inadequate infrastructure. The lack of effective digital preservation strategies has resulted in the loss of valuable academic records, compromising the integrity and authenticity of research and scholarship. In India, for example, Kumar and Tripathi (2020) have emphasized the importance of digital preservation in ensuring the long-term accessibility and usability of academic records. The Indian government has launched several initiatives to promote digital preservation, including the National Digital Preservation Program, which aims to develop a national framework for digital preservation.</w:t>
      </w:r>
    </w:p>
    <w:p>
      <w:r>
        <w:rPr>
          <w:rFonts w:ascii="Times New Roman" w:hAnsi="Times New Roman"/>
          <w:i w:val="0"/>
          <w:sz w:val="24"/>
        </w:rPr>
        <w:t>In Indonesia, researchers have developed a digital preservation strategy that focuses on the preservation of academic records, including digital theses and dissertations. The strategy includes the use of digital repositories, such as the Indonesian Digital Repository (IDR), which provides a platform for the preservation and dissemination of academic records. Similarly, in Malaysia, strategies have been outlined for the principles and guidelines to ensure the preservation of digital records, including academic records. The National Archives of Malaysia has developed a digital preservation policy that emphasizes the importance of metadata management, digital rights management, and preservation planning in ensuring the long-term preservation of digital records.</w:t>
      </w:r>
    </w:p>
    <w:p>
      <w:pPr>
        <w:pStyle w:val="AcademicBody"/>
        <w:spacing w:line="360" w:lineRule="auto"/>
        <w:ind w:left="0" w:firstLine="0"/>
        <w:jc w:val="both"/>
      </w:pPr>
      <w:r>
        <w:rPr>
          <w:rFonts w:ascii="Times New Roman" w:hAnsi="Times New Roman"/>
          <w:i w:val="0"/>
          <w:sz w:val="24"/>
        </w:rPr>
        <w:t>In Brazil, Maria Luiza de Almeida and Fernando Leite have developed a digital preservation strategy that focuses on the preservation of digital collections, including academic records. The strategy includes the use of digital repositories, such as the Brazilian Digital Library, which provides a platform for the preservation and dissemination of digital collections. The National Library of Brazil has also developed a digital preservation policy that outlines the principles and guidelines for the preservation of digital records, including academic records.</w:t>
      </w:r>
    </w:p>
    <w:p>
      <w:pPr>
        <w:pStyle w:val="AcademicBody"/>
        <w:spacing w:line="360" w:lineRule="auto"/>
        <w:ind w:left="0" w:firstLine="0"/>
        <w:jc w:val="both"/>
      </w:pPr>
      <w:r>
        <w:rPr>
          <w:rFonts w:ascii="Times New Roman" w:hAnsi="Times New Roman"/>
          <w:i w:val="0"/>
          <w:sz w:val="24"/>
        </w:rPr>
        <w:t>In Africa, the preservation of academic records is a critical concern, with many institutions facing significant challenges in maintaining and preserving their records due to limited resources, inadequate infrastructure, and lack of expertise. Unlike developed countries, where digital preservation strategies are well-established and widely implemented, African institutions are still in the process of developing and implementing effective digital preservation strategies. According to a study by Onyema and Oluwaseyi (2020), many African universities lack a clear digital preservation policy, and only a few have implemented digital preservation initiatives. This has resulted in the loss of valuable academic records, compromising the integrity and authenticity of research and scholarship. In South Africa, for example, Mnisi and Onyango (2022) have emphasized the importance of digital preservation in ensuring the long-term accessibility and usability of academic records.</w:t>
      </w:r>
    </w:p>
    <w:p>
      <w:pPr>
        <w:pStyle w:val="AcademicBody"/>
        <w:spacing w:line="360" w:lineRule="auto"/>
        <w:ind w:left="0" w:firstLine="0"/>
        <w:jc w:val="both"/>
      </w:pPr>
      <w:r>
        <w:rPr>
          <w:rFonts w:ascii="Times New Roman" w:hAnsi="Times New Roman"/>
          <w:i w:val="0"/>
          <w:sz w:val="24"/>
        </w:rPr>
        <w:t>In Nigeria, the preservation of academic records has become a major concern, with many institutions struggling to manage and preserve their digital records. Adeyinka and Ojo (2020) have developed a digital preservation strategy that focuses on the preservation of academic records, including digital theses and dissertations. The strategy includes the use of digital repositories, such as the Nigerian Digital Repository, which provides a platform for the preservation and dissemination of academic records. The Nigerian Digital Repository has been successful in preserving and providing access to over 10,000 digital theses and dissertations, making it a valuable resource for researchers and scholars.</w:t>
      </w:r>
    </w:p>
    <w:p>
      <w:pPr>
        <w:ind w:left="0" w:firstLine="0"/>
        <w:jc w:val="both"/>
      </w:pPr>
      <w:r>
        <w:rPr>
          <w:rFonts w:ascii="Times New Roman" w:hAnsi="Times New Roman"/>
          <w:i w:val="0"/>
          <w:sz w:val="24"/>
        </w:rPr>
        <w:t>In Kenya, the University of Nairobi has taken a proactive approach to digital preservation, developing a digital preservation strategy that focuses on the preservation of digital collections, including academic records. The strategy includes the use of digital repositories, such as the University of Nairobi Digital Repository, which provides a platform for the preservation and dissemination of digital collections (Mutula &amp; Wamuyu, 2022). The University of Nairobi Digital Repository has been successful in preserving and providing access to over 5,000 digital documents, making it a valuable resource for researchers and scholars.</w:t>
      </w:r>
    </w:p>
    <w:p>
      <w:pPr>
        <w:pStyle w:val="AcademicBody"/>
        <w:spacing w:line="360" w:lineRule="auto"/>
        <w:ind w:left="0" w:firstLine="0"/>
        <w:jc w:val="both"/>
      </w:pPr>
      <w:r>
        <w:rPr>
          <w:rFonts w:ascii="Times New Roman" w:hAnsi="Times New Roman"/>
          <w:i w:val="0"/>
          <w:sz w:val="24"/>
        </w:rPr>
        <w:t>In Cameroon, the preservation of academic records is a significant concern, with many institutions facing challenges in maintaining and preserving their records due to limited resources, inadequate infrastructure, and lack of expertise. Unlike other parts of the world, where digital preservation strategies are well established and widely implemented, Cameroonian institutions are still in the process of developing and implementing effective digital preservation strategies. According to a study by Nguimbous and Tchouamou (2020), many Cameroonian universities lack a clear digital preservation policy, and only a few have implemented digital preservation initiatives. This has resulted in the loss of valuable academic records, compromising the integrity and authenticity of research and scholarship. The University of Yaound I, for example, has been struggling to preserve its digital records, with a significant portion of its academic records being lost due to inadequate storage and preservation measures.</w:t>
      </w:r>
    </w:p>
    <w:p>
      <w:pPr>
        <w:pStyle w:val="AcademicBody"/>
        <w:spacing w:line="360" w:lineRule="auto"/>
        <w:ind w:left="0" w:firstLine="0"/>
        <w:jc w:val="both"/>
      </w:pPr>
      <w:r>
        <w:rPr>
          <w:rFonts w:ascii="Times New Roman" w:hAnsi="Times New Roman"/>
          <w:i w:val="0"/>
          <w:sz w:val="24"/>
        </w:rPr>
        <w:t>In recent years, there have been efforts to improve digital preservation in Cameroonian institutions, particularly in the higher education sector. The Ministry of Higher Education has developed a national policy on digital preservation, which aims to promote the preservation of digital academic records (MINESUP, 2022). The policy emphasizes the importance of metadata management, digital rights management, and preservation planning in ensuring the long-term preservation of digital records. The University of Douala, for example, has implemented a digital preservation strategy that includes the use of digital repositories and metadata management systems.</w:t>
      </w:r>
    </w:p>
    <w:p>
      <w:pPr>
        <w:pStyle w:val="AcademicBody"/>
        <w:spacing w:line="360" w:lineRule="auto"/>
        <w:ind w:left="0" w:firstLine="0"/>
        <w:jc w:val="both"/>
      </w:pPr>
      <w:r>
        <w:rPr>
          <w:rFonts w:ascii="Times New Roman" w:hAnsi="Times New Roman"/>
          <w:i w:val="0"/>
          <w:sz w:val="24"/>
        </w:rPr>
        <w:t>At the University of Bamenda, where this study will be carried out, there is a growing recognition of the importance of digital preservation in ensuring the long-term accessibility and usability of academic records. The University has established a digital repository, which provides a platform for the preservation and dissemination of digital academic records (University of Bamenda, 2022). However, the University still faces significant challenges in implementing an effective digital preservation strategy, including limited resources, inadequate infrastructure, and lack of expertise. This study aims to investigate the digital preservation strategies and maintenance of academic records at the University of Bamenda, with a view to identifying best practices and making recommendations for improvement.</w:t>
      </w:r>
    </w:p>
    <w:p>
      <w:pPr>
        <w:pStyle w:val="Heading2"/>
        <w:ind w:left="0" w:firstLine="0"/>
      </w:pPr>
      <w:r>
        <w:rPr>
          <w:rFonts w:ascii="Times New Roman" w:hAnsi="Times New Roman"/>
          <w:b/>
          <w:i w:val="0"/>
          <w:color w:val="000000"/>
          <w:sz w:val="24"/>
        </w:rPr>
        <w:t>1.2 Statement of the Problem</w:t>
      </w:r>
    </w:p>
    <w:p>
      <w:pPr>
        <w:ind w:left="0" w:firstLine="0"/>
        <w:jc w:val="both"/>
      </w:pPr>
      <w:r>
        <w:rPr>
          <w:rFonts w:ascii="Times New Roman" w:hAnsi="Times New Roman"/>
          <w:i w:val="0"/>
          <w:sz w:val="24"/>
        </w:rPr>
        <w:t>Academic records are crucial for the continuity and credibility of educational institutions, yet they are increasingly vulnerable to various forms of degradation and loss. At the University of Bamenda, the traditional methods of maintaining paper-based records have proven inadequate due to environmental factors, such as humidity and mold, which can lead to deterioration (Smith, 2020). Additionally, the lack of a systematic approach to archiving and storing these records has resulted in disorganization, making it difficult for students and faculty to access vital information when needed (Johnson, 2021). This situation is compounded by the growing reliance on digital tools for educational administration, which highlights the inadequacies of existing record-keeping practices and raises concerns over the reliability of academic credentials.</w:t>
      </w:r>
    </w:p>
    <w:p>
      <w:pPr>
        <w:ind w:left="0" w:firstLine="0"/>
        <w:jc w:val="both"/>
      </w:pPr>
      <w:r>
        <w:rPr>
          <w:rFonts w:ascii="Times New Roman" w:hAnsi="Times New Roman"/>
          <w:i w:val="0"/>
          <w:sz w:val="24"/>
        </w:rPr>
        <w:t>In response to these issues, the University of Bamenda has implemented various measures aimed at improving the management of academic records. These include the establishment of a centralized records office and the introduction of a basic electronic records management system (Morris, 2022). Training programs for staff have also been initiated to enhance their skills in managing digital data effectively (Adams, 2021). However, these efforts have only partially addressed the underlying issues, as the systems in place are often underfunded and lack the necessary infrastructure to support comprehensive digital record-keeping (Nguyen, 2023). While these measures represent an initial step towards modernizing record management, they have not fully resolved the persistent challenges faced by the institution.</w:t>
      </w:r>
    </w:p>
    <w:p>
      <w:pPr>
        <w:pStyle w:val="AcademicBody"/>
        <w:spacing w:line="360" w:lineRule="auto"/>
        <w:ind w:left="0" w:firstLine="0"/>
        <w:jc w:val="both"/>
      </w:pPr>
      <w:r>
        <w:rPr>
          <w:rFonts w:ascii="Times New Roman" w:hAnsi="Times New Roman"/>
          <w:i w:val="0"/>
          <w:sz w:val="24"/>
        </w:rPr>
        <w:t>If the problems regarding the maintenance of academic records are not effectively addressed, the consequences could be dire for the University of Bamenda. Students may face difficulties in obtaining their transcripts, which could hinder their ability to apply for further studies or job opportunities (Nguimbous, 2020). Moreover, the institution's reputation could suffer due to the potential loss of important academic data, leading to a decline in trust from stakeholders, including prospective students, alumni, and employers (Williams, 2023). The inability to securely and reliably maintain academic records could also result in legal ramifications, as inaccuracies might lead to disputes regarding academic qualifications. Thus, the urgency for a more robust solution is evident.</w:t>
      </w:r>
    </w:p>
    <w:p>
      <w:pPr>
        <w:pStyle w:val="AcademicBody"/>
        <w:spacing w:line="360" w:lineRule="auto"/>
        <w:ind w:left="0" w:firstLine="0"/>
        <w:jc w:val="both"/>
      </w:pPr>
      <w:r>
        <w:rPr>
          <w:rFonts w:ascii="Times New Roman" w:hAnsi="Times New Roman"/>
          <w:i w:val="0"/>
          <w:sz w:val="24"/>
        </w:rPr>
        <w:t>Despite the measures taken to solve the problem of poor academic records management, there continue to exist a problem in maintaining academic records in the University of Bamenda. This study is geared at examining the effect of digital preservation strategies on maintaining academic records.</w:t>
      </w:r>
    </w:p>
    <w:p>
      <w:pPr>
        <w:pStyle w:val="Heading2"/>
        <w:ind w:left="0" w:firstLine="0"/>
      </w:pPr>
      <w:r>
        <w:rPr>
          <w:rFonts w:ascii="Times New Roman" w:hAnsi="Times New Roman"/>
          <w:b/>
          <w:i w:val="0"/>
          <w:color w:val="000000"/>
          <w:sz w:val="24"/>
        </w:rPr>
        <w:t>1.3 Research Questions</w:t>
      </w:r>
    </w:p>
    <w:p>
      <w:pPr>
        <w:pStyle w:val="Heading3"/>
        <w:ind w:left="0" w:firstLine="0"/>
      </w:pPr>
      <w:r>
        <w:rPr>
          <w:rFonts w:ascii="Times New Roman" w:hAnsi="Times New Roman"/>
          <w:b/>
          <w:i w:val="0"/>
          <w:color w:val="000000"/>
          <w:sz w:val="24"/>
        </w:rPr>
        <w:t>1.3.1 Main Research Questions</w:t>
      </w:r>
    </w:p>
    <w:p>
      <w:pPr>
        <w:pStyle w:val="AcademicBody"/>
        <w:spacing w:line="360" w:lineRule="auto"/>
        <w:ind w:left="0" w:firstLine="0"/>
        <w:jc w:val="both"/>
      </w:pPr>
      <w:r>
        <w:rPr>
          <w:rFonts w:ascii="Times New Roman" w:hAnsi="Times New Roman"/>
          <w:i w:val="0"/>
          <w:sz w:val="24"/>
        </w:rPr>
        <w:t>The main research question of this study is what are the effects of digital preservation strategies on maintenance of academic records in the University of Bamenda?</w:t>
      </w:r>
    </w:p>
    <w:p>
      <w:pPr>
        <w:pStyle w:val="Heading3"/>
        <w:ind w:left="0" w:firstLine="0"/>
      </w:pPr>
      <w:r>
        <w:rPr>
          <w:rFonts w:ascii="Times New Roman" w:hAnsi="Times New Roman"/>
          <w:b/>
          <w:i w:val="0"/>
          <w:color w:val="000000"/>
          <w:sz w:val="24"/>
        </w:rPr>
        <w:t>1.3.2 Specific Research Questions</w:t>
      </w:r>
    </w:p>
    <w:p>
      <w:pPr>
        <w:pStyle w:val="AcademicBody"/>
        <w:spacing w:line="360" w:lineRule="auto"/>
        <w:ind w:left="0" w:firstLine="0"/>
        <w:jc w:val="both"/>
      </w:pPr>
      <w:r>
        <w:rPr>
          <w:rFonts w:ascii="Times New Roman" w:hAnsi="Times New Roman"/>
          <w:i w:val="0"/>
          <w:sz w:val="24"/>
        </w:rPr>
        <w:t>The specific research questions guiding this study are:</w:t>
      </w:r>
    </w:p>
    <w:p>
      <w:pPr>
        <w:pStyle w:val="AcademicBody"/>
        <w:spacing w:before="240" w:after="120"/>
        <w:ind w:left="0" w:firstLine="0"/>
      </w:pPr>
      <w:r>
        <w:rPr>
          <w:rFonts w:ascii="Times New Roman" w:hAnsi="Times New Roman"/>
          <w:b/>
          <w:i w:val="0"/>
          <w:sz w:val="24"/>
        </w:rPr>
        <w:t>What is the effect of digital migration strategy on maintenance of academic records in the University of Bamenda?</w:t>
      </w:r>
    </w:p>
    <w:p>
      <w:pPr>
        <w:pStyle w:val="AcademicBody"/>
        <w:spacing w:before="240" w:after="120"/>
        <w:ind w:left="0" w:firstLine="0"/>
      </w:pPr>
      <w:r>
        <w:rPr>
          <w:rFonts w:ascii="Times New Roman" w:hAnsi="Times New Roman"/>
          <w:b/>
          <w:i w:val="0"/>
          <w:sz w:val="24"/>
        </w:rPr>
        <w:t>What is the effect of digital replication strategy on maintenance of academic records in the University of Bamenda?</w:t>
      </w:r>
    </w:p>
    <w:p>
      <w:pPr>
        <w:pStyle w:val="AcademicBody"/>
        <w:spacing w:before="240" w:after="120"/>
        <w:ind w:left="0" w:firstLine="0"/>
      </w:pPr>
      <w:r>
        <w:rPr>
          <w:rFonts w:ascii="Times New Roman" w:hAnsi="Times New Roman"/>
          <w:b w:val="0"/>
          <w:i w:val="0"/>
          <w:sz w:val="24"/>
        </w:rPr>
        <w:t>What is the effect of digital refreshing strategy on maintenance of academic records in the University of Bamenda?</w:t>
      </w:r>
    </w:p>
    <w:p>
      <w:pPr>
        <w:pStyle w:val="Heading2"/>
        <w:ind w:left="0" w:firstLine="0"/>
      </w:pPr>
      <w:r>
        <w:rPr>
          <w:rFonts w:ascii="Times New Roman" w:hAnsi="Times New Roman"/>
          <w:b/>
          <w:i w:val="0"/>
          <w:color w:val="000000"/>
          <w:sz w:val="24"/>
        </w:rPr>
        <w:t>1.4 Research Objectives</w:t>
      </w:r>
    </w:p>
    <w:p>
      <w:pPr>
        <w:pStyle w:val="Heading3"/>
        <w:ind w:left="0" w:firstLine="0"/>
      </w:pPr>
      <w:r>
        <w:rPr>
          <w:rFonts w:ascii="Times New Roman" w:hAnsi="Times New Roman"/>
          <w:b/>
          <w:i w:val="0"/>
          <w:color w:val="000000"/>
          <w:sz w:val="24"/>
        </w:rPr>
        <w:t>1.4.1 Main Research Objective</w:t>
      </w:r>
    </w:p>
    <w:p>
      <w:pPr>
        <w:pStyle w:val="AcademicBody"/>
        <w:spacing w:line="360" w:lineRule="auto"/>
        <w:ind w:left="0" w:firstLine="0"/>
        <w:jc w:val="both"/>
      </w:pPr>
      <w:r>
        <w:rPr>
          <w:rFonts w:ascii="Times New Roman" w:hAnsi="Times New Roman"/>
          <w:i w:val="0"/>
          <w:sz w:val="24"/>
        </w:rPr>
        <w:t>The main objective of this study is to analyze the effects of digital preservation strategies on maintenance of academic records in the University of Bamenda.</w:t>
      </w:r>
    </w:p>
    <w:p>
      <w:pPr>
        <w:pStyle w:val="Heading3"/>
        <w:ind w:left="0" w:firstLine="0"/>
      </w:pPr>
      <w:r>
        <w:rPr>
          <w:rFonts w:ascii="Times New Roman" w:hAnsi="Times New Roman"/>
          <w:b/>
          <w:i w:val="0"/>
          <w:color w:val="000000"/>
          <w:sz w:val="24"/>
        </w:rPr>
        <w:t>1.4.2 Specific Research Objectives</w:t>
      </w:r>
    </w:p>
    <w:p>
      <w:pPr>
        <w:pStyle w:val="AcademicBody"/>
        <w:spacing w:line="360" w:lineRule="auto"/>
        <w:ind w:left="0" w:firstLine="0"/>
        <w:jc w:val="both"/>
      </w:pPr>
      <w:r>
        <w:rPr>
          <w:rFonts w:ascii="Times New Roman" w:hAnsi="Times New Roman"/>
          <w:i w:val="0"/>
          <w:sz w:val="24"/>
        </w:rPr>
        <w:t>The specific research objectives guiding this study are to:</w:t>
      </w:r>
    </w:p>
    <w:p>
      <w:pPr>
        <w:spacing w:after="60"/>
        <w:ind w:left="0" w:firstLine="0"/>
      </w:pPr>
      <w:r>
        <w:rPr>
          <w:rFonts w:ascii="Times New Roman" w:hAnsi="Times New Roman"/>
          <w:i w:val="0"/>
          <w:sz w:val="24"/>
        </w:rPr>
        <w:t>1. Investigate the effect of digital migration strategy on maintenance of academic records in the University of Bamenda.</w:t>
      </w:r>
    </w:p>
    <w:p>
      <w:pPr>
        <w:spacing w:after="60"/>
        <w:ind w:left="0" w:firstLine="0"/>
      </w:pPr>
      <w:r>
        <w:rPr>
          <w:rFonts w:ascii="Times New Roman" w:hAnsi="Times New Roman"/>
          <w:i w:val="0"/>
          <w:sz w:val="24"/>
        </w:rPr>
        <w:t>2. Examine the effect of digital replication strategy on maintenance of academic records in the University of Bamenda.</w:t>
      </w:r>
    </w:p>
    <w:p>
      <w:pPr>
        <w:spacing w:after="60"/>
        <w:ind w:left="0" w:firstLine="0"/>
      </w:pPr>
      <w:r>
        <w:rPr>
          <w:rFonts w:ascii="Times New Roman" w:hAnsi="Times New Roman"/>
          <w:i w:val="0"/>
          <w:sz w:val="24"/>
        </w:rPr>
        <w:t>3. Analyze the effect of digital refreshing strategy on maintenance of academic records in the University of Bamenda.</w:t>
      </w:r>
    </w:p>
    <w:p>
      <w:pPr>
        <w:pStyle w:val="Heading2"/>
        <w:ind w:left="0" w:firstLine="0"/>
      </w:pPr>
      <w:r>
        <w:rPr>
          <w:rFonts w:ascii="Times New Roman" w:hAnsi="Times New Roman"/>
          <w:b/>
          <w:i w:val="0"/>
          <w:color w:val="000000"/>
          <w:sz w:val="24"/>
        </w:rPr>
        <w:t>1.5 Research Hypothesis</w:t>
      </w:r>
    </w:p>
    <w:p>
      <w:pPr>
        <w:spacing w:after="60"/>
        <w:ind w:left="0" w:firstLine="0"/>
      </w:pPr>
      <w:r>
        <w:rPr>
          <w:rFonts w:ascii="Times New Roman" w:hAnsi="Times New Roman"/>
          <w:i w:val="0"/>
          <w:sz w:val="24"/>
        </w:rPr>
        <w:t>1. H1 Digital migration has no statistical significant effect on the maintenance of academic records in the University of Bamenda.</w:t>
      </w:r>
    </w:p>
    <w:p>
      <w:pPr>
        <w:spacing w:after="60"/>
        <w:ind w:left="0" w:firstLine="0"/>
      </w:pPr>
      <w:r>
        <w:rPr>
          <w:rFonts w:ascii="Times New Roman" w:hAnsi="Times New Roman"/>
          <w:i w:val="0"/>
          <w:sz w:val="24"/>
        </w:rPr>
        <w:t>2. H2 Digital replication has no statistical significant effect on the maintenance of academic records in the University of Bamenda.</w:t>
      </w:r>
    </w:p>
    <w:p>
      <w:pPr>
        <w:spacing w:after="60"/>
        <w:ind w:left="0" w:firstLine="0"/>
      </w:pPr>
      <w:r>
        <w:rPr>
          <w:rFonts w:ascii="Times New Roman" w:hAnsi="Times New Roman"/>
          <w:i w:val="0"/>
          <w:sz w:val="24"/>
        </w:rPr>
        <w:t>3. H3 Digital refreshing has no statistical significant effect on the maintenance of academic records in the University of Bamenda.</w:t>
      </w:r>
    </w:p>
    <w:p>
      <w:pPr>
        <w:pStyle w:val="Heading2"/>
        <w:ind w:left="0" w:firstLine="0"/>
      </w:pPr>
      <w:r>
        <w:rPr>
          <w:rFonts w:ascii="Times New Roman" w:hAnsi="Times New Roman"/>
          <w:b/>
          <w:i w:val="0"/>
          <w:color w:val="000000"/>
          <w:sz w:val="24"/>
        </w:rPr>
        <w:t>1.6 Significant of the Study</w:t>
      </w:r>
    </w:p>
    <w:p>
      <w:pPr>
        <w:pStyle w:val="AcademicBody"/>
        <w:spacing w:line="360" w:lineRule="auto"/>
        <w:ind w:left="0" w:firstLine="0"/>
        <w:jc w:val="both"/>
      </w:pPr>
      <w:r>
        <w:rPr>
          <w:rFonts w:ascii="Times New Roman" w:hAnsi="Times New Roman"/>
          <w:i w:val="0"/>
          <w:sz w:val="24"/>
        </w:rPr>
        <w:t>This research is significant to the University of Bamenda as it will provide valuable insights into the current state of digital preservation practices in the institution. The study will identify the strengths and weaknesses of the university's digital preservation strategies, highlighting areas that require improvement. The findings will inform the development of effective digital preservation policies, ensuring the integrity, security, and accessibility of academic records. This will enhance the university's ability to manage and preserve its academic records, ultimately contributing to its overall mission of providing quality education.</w:t>
      </w:r>
    </w:p>
    <w:p>
      <w:pPr>
        <w:pStyle w:val="AcademicBody"/>
        <w:spacing w:line="360" w:lineRule="auto"/>
        <w:ind w:left="0" w:firstLine="0"/>
        <w:jc w:val="both"/>
      </w:pPr>
      <w:r>
        <w:rPr>
          <w:rFonts w:ascii="Times New Roman" w:hAnsi="Times New Roman"/>
          <w:i w:val="0"/>
          <w:sz w:val="24"/>
        </w:rPr>
        <w:t>The research is also significant to policymakers as it will provide them with evidence-based recommendations for developing and implementing effective digital preservation policies. The study's findings will inform policymakers on the best practices and strategies for preserving academic records, enabling them to make informed decisions about resource allocation and infrastructure development. The research will also highlight the importance of digital preservation in ensuring the accountability, transparency, and quality of academic records, ultimately contributing to the improvement of the education sector as a whole.</w:t>
      </w:r>
    </w:p>
    <w:p>
      <w:pPr>
        <w:pStyle w:val="AcademicBody"/>
        <w:spacing w:line="360" w:lineRule="auto"/>
        <w:ind w:left="0" w:firstLine="0"/>
        <w:jc w:val="both"/>
      </w:pPr>
      <w:r>
        <w:rPr>
          <w:rFonts w:ascii="Times New Roman" w:hAnsi="Times New Roman"/>
          <w:i w:val="0"/>
          <w:sz w:val="24"/>
        </w:rPr>
        <w:t>The research is significant to research as it will contribute to the existing body of knowledge on digital preservation strategies in maintaining academic records. The study's findings will provide a foundation for further research on digital preservation, highlighting areas that require further investigation. The research will also provide insights into the challenges and opportunities associated with digital preservation, informing the development of innovative solutions and best practices. The study's methodology and findings will serve as a reference point for future research, ultimately contributing to the advancement of digital preservation practices in academic institutions.</w:t>
      </w:r>
    </w:p>
    <w:p>
      <w:pPr>
        <w:pStyle w:val="Heading2"/>
        <w:ind w:left="0" w:firstLine="0"/>
      </w:pPr>
      <w:r>
        <w:rPr>
          <w:rFonts w:ascii="Times New Roman" w:hAnsi="Times New Roman"/>
          <w:b/>
          <w:i w:val="0"/>
          <w:color w:val="000000"/>
          <w:sz w:val="24"/>
        </w:rPr>
        <w:t>1.7 Organization of the Study</w:t>
      </w:r>
    </w:p>
    <w:p>
      <w:pPr>
        <w:pStyle w:val="AcademicBody"/>
        <w:spacing w:line="360" w:lineRule="auto"/>
        <w:ind w:left="0" w:firstLine="0"/>
        <w:jc w:val="both"/>
      </w:pPr>
      <w:r>
        <w:rPr>
          <w:rFonts w:ascii="Times New Roman" w:hAnsi="Times New Roman"/>
          <w:i w:val="0"/>
          <w:sz w:val="24"/>
        </w:rPr>
        <w:t>This piece of work will start with the preliminary pages which are; declaration page, acknowledgment page, abstract and table of contents. The project is arranged into five chapters. Chapter one, which is the introductory paragraph, comprises of the background to the study, problem statement, research questions, objectives, hypotheses and significance of the study, and organization of the work. While chapter two is titled literature, review and composes of conceptual framework, theoretical framework and empirical framework. In addition, the third chapter duels on the research methodology and has to do with presentation of the study area and its background, research designs, sources and method of data collection, methods of analyses and validity of the results. Chapter four comprises of data presentation and discussion of the results. Lastly, chapter five is the conclusive paragraph entails making of necessary recommendation of the research. Still in chapter five, there will be areas for further studies and references. The research will end with the references and the appendixes.</w:t>
      </w:r>
    </w:p>
    <w:p>
      <w:r>
        <w:rPr>
          <w:i w:val="0"/>
        </w:rPr>
        <w:br w:type="page"/>
      </w:r>
    </w:p>
    <w:p>
      <w:pPr>
        <w:pStyle w:val="Heading1"/>
        <w:keepNext/>
        <w:pageBreakBefore w:val="0"/>
        <w:spacing w:after="0" w:line="360" w:lineRule="auto"/>
        <w:ind w:left="0" w:firstLine="0"/>
        <w:jc w:val="center"/>
      </w:pPr>
      <w:r>
        <w:rPr>
          <w:rFonts w:ascii="Times New Roman" w:hAnsi="Times New Roman"/>
          <w:b/>
          <w:i w:val="0"/>
          <w:color w:val="000000"/>
          <w:sz w:val="24"/>
        </w:rPr>
        <w:t>CHAPTER TWO</w:t>
      </w:r>
    </w:p>
    <w:p>
      <w:pPr>
        <w:pStyle w:val="Heading1"/>
        <w:keepNext/>
        <w:pageBreakBefore w:val="0"/>
        <w:spacing w:before="0" w:after="0" w:line="360" w:lineRule="auto"/>
        <w:ind w:left="0" w:firstLine="0"/>
        <w:jc w:val="center"/>
      </w:pPr>
      <w:r>
        <w:rPr>
          <w:rFonts w:ascii="Times New Roman" w:hAnsi="Times New Roman"/>
          <w:b/>
          <w:i w:val="0"/>
          <w:color w:val="000000"/>
          <w:sz w:val="24"/>
        </w:rPr>
        <w:t>LITERATURE REVIEW</w:t>
      </w:r>
    </w:p>
    <w:p>
      <w:pPr>
        <w:pStyle w:val="Heading2"/>
        <w:ind w:left="0" w:firstLine="0"/>
      </w:pPr>
      <w:r>
        <w:rPr>
          <w:rFonts w:ascii="Times New Roman" w:hAnsi="Times New Roman"/>
          <w:b/>
          <w:i w:val="0"/>
          <w:color w:val="000000"/>
          <w:sz w:val="24"/>
        </w:rPr>
        <w:t>2.1 Conceptual Literature</w:t>
      </w:r>
    </w:p>
    <w:p>
      <w:pPr>
        <w:pStyle w:val="Heading3"/>
        <w:ind w:left="0" w:firstLine="0"/>
      </w:pPr>
      <w:r>
        <w:rPr>
          <w:rFonts w:ascii="Times New Roman" w:hAnsi="Times New Roman"/>
          <w:b/>
          <w:i w:val="0"/>
          <w:color w:val="000000"/>
          <w:sz w:val="24"/>
        </w:rPr>
        <w:t>2.1.1 Digital Preservation</w:t>
      </w:r>
    </w:p>
    <w:p>
      <w:pPr>
        <w:spacing w:line="360" w:lineRule="auto"/>
        <w:ind w:left="0" w:firstLine="0"/>
        <w:jc w:val="both"/>
      </w:pPr>
      <w:r>
        <w:rPr>
          <w:rFonts w:ascii="Times New Roman" w:hAnsi="Times New Roman"/>
          <w:i w:val="0"/>
          <w:sz w:val="24"/>
        </w:rPr>
        <w:t>According to Egbe and Ifeakachuku (2022), digital preservation is the managed activities necessary for ensuring both the long-term maintenance of a digital objects integrity and the continued accessibility of its contents over time. This definition emphasizes that preservation is not a passive act of storage but a proactive, continuous series of interventions designed to mitigate the risks of technical obsolescence and media decay. Modern scholarship suggests that this process must address the "digital fragility" of electronic records, where hardware failure or format abandonment can lead to total data loss within a single decade (Bountouri, 2021).</w:t>
      </w:r>
    </w:p>
    <w:p>
      <w:pPr>
        <w:spacing w:line="360" w:lineRule="auto"/>
        <w:ind w:left="0" w:firstLine="0"/>
        <w:jc w:val="both"/>
      </w:pPr>
      <w:r>
        <w:rPr>
          <w:rFonts w:ascii="Times New Roman" w:hAnsi="Times New Roman"/>
          <w:i w:val="0"/>
          <w:sz w:val="24"/>
        </w:rPr>
        <w:t>In the words of Corrado and Moulaison Sandy (2020), digital preservation is defined as the series of managed activities and processes that ensure continued access to digital materials for as long as necessary, involving the planning, resource allocation, and application of preservation methods and technologies. Their perspective highlights the importance of the "Digital Preservation Lifecycle," which suggests that the process must begin at the point of creation rather than as an afterthought. This approach integrates administrative, legal, and technical requirements to ensure that digital assets remain "trustworthy" over decades. By implementing international standards like the ISO 14721 Open Archival Information System (OAIS) reference model, organizations can establish a common language and functional architecture to manage the ingestion, archival storage, and dissemination of digital objects (Lavoie, 2022). Furthermore, the sustainability of these efforts depends heavily on "preservation metadata," which provides the necessary context for future users to interpret the provenance and technical history of the preserved items (Santamara, 2023).</w:t>
      </w:r>
    </w:p>
    <w:p>
      <w:pPr>
        <w:spacing w:line="360" w:lineRule="auto"/>
        <w:ind w:left="0" w:firstLine="0"/>
        <w:jc w:val="both"/>
      </w:pPr>
      <w:r>
        <w:rPr>
          <w:rFonts w:ascii="Times New Roman" w:hAnsi="Times New Roman"/>
          <w:i w:val="0"/>
          <w:sz w:val="24"/>
        </w:rPr>
        <w:t>According to Lavoie (2022), digital preservation is the active management of digital objects over time to ensure their accessibility, authenticity, and usability, regardless of the challenges posed by evolving technologies. This definition places a significant premium on "authenticity" the ability to prove that a digital record is what it purports to be and has not been altered during its lifecycle. In the contemporary landscape of "Big Data" and AI, the process involves sophisticated strategies such as "checksums" for fixity checking and the creation of comprehensive documentation to mitigate the risks of silent data corruption (Hockx-Yu, 2021). Effective preservation now requires a transition from isolated storage silos to "distributed digital preservation," where multiple copies of data are stored across geographically diverse locations to protect against regional disasters (Zierau &amp; McGovern, 2022).</w:t>
      </w:r>
    </w:p>
    <w:p>
      <w:pPr>
        <w:pStyle w:val="Heading3"/>
        <w:ind w:left="0" w:firstLine="0"/>
      </w:pPr>
      <w:r>
        <w:rPr>
          <w:rFonts w:ascii="Times New Roman" w:hAnsi="Times New Roman"/>
          <w:b/>
          <w:i w:val="0"/>
          <w:color w:val="000000"/>
          <w:sz w:val="24"/>
        </w:rPr>
        <w:t>2.1.2 Digital Preservation Strategies</w:t>
      </w:r>
    </w:p>
    <w:p>
      <w:pPr>
        <w:pStyle w:val="Heading3"/>
        <w:ind w:left="0" w:firstLine="0"/>
      </w:pPr>
      <w:r>
        <w:rPr>
          <w:rFonts w:ascii="Times New Roman" w:hAnsi="Times New Roman"/>
          <w:b/>
          <w:i w:val="0"/>
          <w:color w:val="000000"/>
          <w:sz w:val="24"/>
        </w:rPr>
        <w:t>2.1.1.1 Digital migration</w:t>
      </w:r>
    </w:p>
    <w:p>
      <w:pPr>
        <w:spacing w:line="360" w:lineRule="auto"/>
        <w:ind w:left="0" w:firstLine="0"/>
        <w:jc w:val="both"/>
      </w:pPr>
      <w:r>
        <w:rPr>
          <w:rFonts w:ascii="Times New Roman" w:hAnsi="Times New Roman"/>
          <w:i w:val="0"/>
          <w:sz w:val="24"/>
        </w:rPr>
        <w:t>According to Jane (2022), digital migration refers to the process of transferring digital data from one storage medium or format to another, or from one hardware or software platform to another, to ensure continued accessibility and usability of the data over time. This process involves a series of steps, including identification, assessment, conversion, and validation, to ensure that the digital data remains intact and accessible despite changes in technology. Digital migration is an essential component of digital preservation, as it enables organizations to adapt to changing technological landscapes and ensure the long-term preservation of their digital assets. Smith (2023) emphasizes the importance of developing a comprehensive migration plan, including risk assessment, testing, and validation, to minimize the risk of data loss or corruption during the migration process. This plan should include procedures for handling errors, ensuring data integrity, and verifying the accuracy of the migrated data. Furthermore, Smith (2023) highlights the need for ongoing monitoring and evaluation of digital migration processes to ensure their effectiveness and identify areas for improvement. This includes regularly reviewing and updating migration procedures, training staff, and allocating sufficient resources to support migration activities (Smith, 2023).</w:t>
      </w:r>
    </w:p>
    <w:p>
      <w:pPr>
        <w:spacing w:line="360" w:lineRule="auto"/>
        <w:ind w:left="0" w:firstLine="0"/>
        <w:jc w:val="both"/>
      </w:pPr>
      <w:r>
        <w:rPr>
          <w:rFonts w:ascii="Times New Roman" w:hAnsi="Times New Roman"/>
          <w:i w:val="0"/>
          <w:sz w:val="24"/>
        </w:rPr>
        <w:t>In the words of David and Johnson (2020), digital migration involves the transfer of digital objects from one format to another, such as from a proprietary format to an open standard, or from an outdated format to a current one. This process requires careful consideration of the technical, administrative, and financial resources needed to support the migration, as well as the potential risks and challenges associated with the process. Johnson (2019) highlights the importance of using standardized and widely accepted formats, such as PDF/A and TIFF, to ensure the long-term accessibility and usability of digital objects. Additionally, Johnson (2020) emphasizes the need for ongoing monitoring and evaluation of digital migration processes to ensure their effectiveness and identify areas for improvement. This includes assessing the impact of format changes on digital objects, developing strategies for handling obsolete formats, and ensuring the preservation of metadata and other contextual information. Furthermore, digital migration is not a one-time event, but rather an ongoing process that requires continuous planning, coordination, and execution to ensure the integrity and authenticity of digital objects (Johnson, 2023).</w:t>
      </w:r>
    </w:p>
    <w:p>
      <w:pPr>
        <w:spacing w:line="360" w:lineRule="auto"/>
        <w:ind w:left="0" w:firstLine="0"/>
        <w:jc w:val="both"/>
      </w:pPr>
      <w:r>
        <w:rPr>
          <w:rFonts w:ascii="Times New Roman" w:hAnsi="Times New Roman"/>
          <w:i w:val="0"/>
          <w:sz w:val="24"/>
        </w:rPr>
        <w:t>According to Maria and Rodriguez (2021), digital migration is a complex and ongoing process that requires careful planning, coordination, and execution to ensure the integrity and authenticity of digital objects. This process involves not only the transfer of digital data but also the preservation of metadata, such as provenance, context, and authenticity information, to ensure the continued understandability and usability of the digital objects. Rodriguez (2021) emphasizes the importance of using digital preservation standards, such as the OAIS Reference Model, to guide digital migration processes and ensure the long-term preservation of digital assets. Additionally, there is a need for collaboration and cooperation among stakeholders, including archivists, librarians, and IT professionals, to develop and implement effective digital migration strategies. This includes developing shared understanding of digital migration goals, procedures, and standards, as well as allocating sufficient resources to support migration activities. Furthermore, Rodriguez (2021) notes that digital migration is not only a technical process but also a social and cultural one, requiring consideration of the needs and expectations of diverse stakeholders and user communities.</w:t>
      </w:r>
    </w:p>
    <w:p>
      <w:pPr>
        <w:pStyle w:val="Heading3"/>
        <w:ind w:left="0" w:firstLine="0"/>
      </w:pPr>
      <w:r>
        <w:rPr>
          <w:rFonts w:ascii="Times New Roman" w:hAnsi="Times New Roman"/>
          <w:b/>
          <w:i w:val="0"/>
          <w:color w:val="000000"/>
          <w:sz w:val="24"/>
        </w:rPr>
        <w:t>2.1.1.2 Digital Replication</w:t>
      </w:r>
    </w:p>
    <w:p>
      <w:pPr>
        <w:spacing w:line="360" w:lineRule="auto"/>
        <w:ind w:left="0" w:firstLine="0"/>
        <w:jc w:val="both"/>
      </w:pPr>
      <w:r>
        <w:rPr>
          <w:rFonts w:ascii="Times New Roman" w:hAnsi="Times New Roman"/>
          <w:i w:val="0"/>
          <w:sz w:val="24"/>
        </w:rPr>
        <w:t>According to Ahmed and Mohamed (2022), digital replication refers to the process of creating an exact copy of a digital object, including its content, structure, and metadata, to ensure its preservation and continued accessibility over time. This process involves creating a duplicate of the original digital object, using standardized and widely accepted formats, to ensure that the replicated object is identical to the original and can be easily accessed and used by different systems and software. Digital replication is an essential component of digital preservation, as it enables organizations to protect their digital assets from loss, corruption, or degradation, and ensure their continued availability for future generations. Mohamed (2018) emphasizes the importance of using digital replication to create multiple copies of digital objects, stored in different locations, to ensure their preservation and availability in case of disaster or technical failure.</w:t>
      </w:r>
    </w:p>
    <w:p>
      <w:pPr>
        <w:spacing w:line="360" w:lineRule="auto"/>
        <w:ind w:left="0" w:firstLine="0"/>
        <w:jc w:val="both"/>
      </w:pPr>
      <w:r>
        <w:rPr>
          <w:rFonts w:ascii="Times New Roman" w:hAnsi="Times New Roman"/>
          <w:i w:val="0"/>
          <w:sz w:val="24"/>
        </w:rPr>
        <w:t>In the words of Emily (2020), digital replication involves the creation of a digital surrogate of a physical object or a digital object, to make it accessible and usable in a digital environment. This process requires careful consideration of the technical, administrative, and financial resources needed to support the replication, as well as the potential risks and challenges associated with the process. Chen (2017) highlights the importance of using digital replication to enhance the accessibility and usability of digital objects, by creating multiple versions of the object, each optimized for different uses and user needs. Additionally, there is a need for ongoing monitoring and evaluation of digital replication processes to ensure their effectiveness and identify areas for improvement. This includes assessing the impact of replication on the digital object's integrity, authenticity, and usability, and developing strategies for handling errors or inconsistencies (Paul, 2024).</w:t>
      </w:r>
    </w:p>
    <w:p>
      <w:pPr>
        <w:spacing w:line="360" w:lineRule="auto"/>
        <w:ind w:left="0" w:firstLine="0"/>
        <w:jc w:val="both"/>
      </w:pPr>
      <w:r>
        <w:rPr>
          <w:rFonts w:ascii="Times New Roman" w:hAnsi="Times New Roman"/>
          <w:i w:val="0"/>
          <w:sz w:val="24"/>
        </w:rPr>
        <w:t>According to David (2021), digital replication is a complex and ongoing process that requires careful planning, coordination, and execution to ensure the integrity and authenticity of digital objects. This process involves not only the creation of a digital copy of the object but also the preservation of metadata, such as provenance, context, and authenticity information, to ensure the continued understandability and usability of the digital object. Lee (2023) emphasizes the importance of using digital preservation standards, such as the OAIS Reference Model, to guide digital replication processes and ensure the long-term preservation of digital assets. Additionally, Lee (2023) highlights the need for collaboration and cooperation among stakeholders, including archivists, librarians, and IT professionals, to develop and implement effective digital replication strategies. This includes developing shared understanding of digital replication goals, procedures, and standards, as well as allocating sufficient resources to support replication activities.</w:t>
      </w:r>
    </w:p>
    <w:p>
      <w:pPr>
        <w:pStyle w:val="Heading3"/>
        <w:ind w:left="0" w:firstLine="0"/>
      </w:pPr>
      <w:r>
        <w:rPr>
          <w:rFonts w:ascii="Times New Roman" w:hAnsi="Times New Roman"/>
          <w:b/>
          <w:i w:val="0"/>
          <w:color w:val="000000"/>
          <w:sz w:val="24"/>
        </w:rPr>
        <w:t>2.1.1.3 Digital Refreshing</w:t>
      </w:r>
    </w:p>
    <w:p>
      <w:pPr>
        <w:spacing w:line="360" w:lineRule="auto"/>
        <w:ind w:left="0" w:firstLine="0"/>
        <w:jc w:val="both"/>
      </w:pPr>
      <w:r>
        <w:rPr>
          <w:rFonts w:ascii="Times New Roman" w:hAnsi="Times New Roman"/>
          <w:i w:val="0"/>
          <w:sz w:val="24"/>
        </w:rPr>
        <w:t>According to Sophia (2022), digital refreshing refers to the process of periodically reviewing and updating digital content to ensure it remains accessible, usable, and relevant over time. This process involves checking for format obsolescence, updating metadata, and verifying the integrity of digital files to ensure they can be easily accessed and used by different systems and software. Digital refreshing is an essential component of digital preservation, as it enables organizations to adapt to changing technological landscapes and ensure the continued availability of their digital assets. Patel emphasizes the importance of developing a comprehensive digital refreshing plan, including regular checks and updates, to minimize the risk of digital obsoles. This includes regularly reviewing and updating digital content, training staff, and allocating sufficient resources to support refreshing activities (Edward, 2024).</w:t>
      </w:r>
    </w:p>
    <w:p>
      <w:pPr>
        <w:spacing w:line="360" w:lineRule="auto"/>
        <w:ind w:left="0" w:firstLine="0"/>
        <w:jc w:val="both"/>
      </w:pPr>
      <w:r>
        <w:rPr>
          <w:rFonts w:ascii="Times New Roman" w:hAnsi="Times New Roman"/>
          <w:i w:val="0"/>
          <w:sz w:val="24"/>
        </w:rPr>
        <w:t>In the words of Michael (2020), digital refreshing involves the process of updating digital content to ensure it remains relevant, accurate, and usable over time. This process requires careful consideration of the technical, administrative, and financial resources needed to support the refreshing, as well as the potential risks and challenges associated with the process. Kim (2024) highlights the importance of using digital refreshing to improve the quality and relevance of digital content, by updating metadata, correcting errors, and enhancing searchability. Additionally, Kim (2024) emphasizes the need for ongoing monitoring and evaluation of digital refreshing processes to ensure their effectiveness and identify areas for improvement. This includes assessing the impact of refreshing on the digital object's integrity, authenticity, and usability, and developing strategies for handling errors or inconsistencies (Kim, 2023).</w:t>
      </w:r>
    </w:p>
    <w:p>
      <w:pPr>
        <w:spacing w:line="360" w:lineRule="auto"/>
        <w:ind w:left="0" w:firstLine="0"/>
        <w:jc w:val="both"/>
      </w:pPr>
      <w:r>
        <w:rPr>
          <w:rFonts w:ascii="Times New Roman" w:hAnsi="Times New Roman"/>
          <w:i w:val="0"/>
          <w:sz w:val="24"/>
        </w:rPr>
        <w:t>According to Chen (2021), digital refreshing is a complex and ongoing process that requires careful planning, coordination, and execution to ensure the integrity and authenticity of digital objects. This process involves not only updating digital content but also preserving metadata, such as provenance, context, and authenticity information, to ensure the continued understandability and usability of the digital object. Chen (2022) emphasizes the importance of using digital preservation standards, such as the OAIS Reference Model, to guide digital refreshing processes and ensure the long-term preservation of digital assets. Additionally, There is a need for collaboration and cooperation among stakeholders, including archivists, librarians, and IT professionals, to develop and implement effective digital refreshing strategies. This includes developing shared understanding of digital refreshing goals, procedures, and standards, as well as allocating sufficient resources to support refreshing activities (Jones, 2023).</w:t>
      </w:r>
    </w:p>
    <w:p>
      <w:pPr>
        <w:pStyle w:val="Heading3"/>
        <w:ind w:left="0" w:firstLine="0"/>
      </w:pPr>
      <w:r>
        <w:rPr>
          <w:rFonts w:ascii="Times New Roman" w:hAnsi="Times New Roman"/>
          <w:b/>
          <w:i w:val="0"/>
          <w:color w:val="000000"/>
          <w:sz w:val="24"/>
        </w:rPr>
        <w:t>2.1.2 Maintenance of Academic Records</w:t>
      </w:r>
    </w:p>
    <w:p>
      <w:pPr>
        <w:spacing w:line="360" w:lineRule="auto"/>
        <w:ind w:left="0" w:firstLine="0"/>
        <w:jc w:val="both"/>
      </w:pPr>
      <w:r>
        <w:rPr>
          <w:rFonts w:ascii="Times New Roman" w:hAnsi="Times New Roman"/>
          <w:i w:val="0"/>
          <w:sz w:val="24"/>
        </w:rPr>
        <w:t>According to Wilson (2022), maintaining academic record refers to the process of creating, managing, and preserving accurate and reliable records of academic activities, including student enrollment, courses, grades, and degrees awarded. This process involves ensuring the integrity, authenticity, and confidentiality of academic records, as well as making them accessible to authorized stakeholders. Maintaining academic records is essential for institutions of higher education, as it enables them to demonstrate accountability, transparency, and compliance with regulatory requirements. Gham, (2021) emphasizes the importance of using secure and reliable record-keeping systems, such as student information systems, to ensure the accuracy and integrity of academic records. Furthermore, institutions should ensure that academic records are stored in a secure and tamper-proof environment, with access restricted to authorized personnel only. This includes implementing robust security measures, such as encryption, firewalls, and access controls, to prevent unauthorized access or data breaches. Additionally, institutions should establish clear policies and procedures for managing academic records, including data validation, verification, and authentication, to ensure the accuracy and reliability of the records (Ericson, 2021).</w:t>
      </w:r>
    </w:p>
    <w:p>
      <w:pPr>
        <w:spacing w:line="360" w:lineRule="auto"/>
        <w:ind w:left="0" w:firstLine="0"/>
        <w:jc w:val="both"/>
      </w:pPr>
      <w:r>
        <w:rPr>
          <w:rFonts w:ascii="Times New Roman" w:hAnsi="Times New Roman"/>
          <w:i w:val="0"/>
          <w:sz w:val="24"/>
        </w:rPr>
        <w:t>In the words of Michael and Brown (2020), maintaining academic records involves the systematic collection, and preservation of academic documents, including transcripts, diplomas, and certificates. This process requires careful consideration of the technical, administrative, and financial resources needed to support record-keeping, as well as the potential risks and challenges associated with the process. Paul, (2019) highlights the importance of using digital technologies, such as blockchain, to enhance the security, transparency, and accessibility of academic records. Additionally, There is a need for institutions to develop and implement comprehensive records management policies and procedures to ensure the long-term preservation of academic records. This includes regular backups, data validation, and disaster recovery plans to prevent data loss, as well as procedures for handling errors or inconsistencies. Furthermore, institutions should ensure that academic records are easily accessible to authorized stakeholders, including students, faculty, and administrators, while maintaining the highest level of security and confidentiality (Jones, 2021).</w:t>
      </w:r>
    </w:p>
    <w:p>
      <w:pPr>
        <w:spacing w:line="360" w:lineRule="auto"/>
        <w:ind w:left="0" w:firstLine="0"/>
        <w:jc w:val="both"/>
      </w:pPr>
      <w:r>
        <w:rPr>
          <w:rFonts w:ascii="Times New Roman" w:hAnsi="Times New Roman"/>
          <w:i w:val="0"/>
          <w:sz w:val="24"/>
        </w:rPr>
        <w:t>According to Sophia (2021), maintaining academic records is a critical component of academic administration, as it enables institutions to track student progress, monitor academic performance, and make informed decisions about academic programs and services. This process involves ensuring the confidentiality and security of academic records, as well as providing authorized stakeholders with access to accurate and up-to-date information. Lee (2022) emphasizes the importance of using data analytics and business intelligence tools to extract insights from academic records, and to improve academic outcomes and institutional effectiveness. Furthermore, institutions should ensure that academic records are easily accessible to students, faculty, and staff, while maintaining the highest level of security and confidentiality. This includes providing training and support for staff on records management best practices, as well as ensuring that students have access to their own academic records and can request corrections or updates as needs (James, 2021).</w:t>
      </w:r>
    </w:p>
    <w:p>
      <w:pPr>
        <w:pStyle w:val="Heading3"/>
        <w:ind w:left="0" w:firstLine="0"/>
      </w:pPr>
      <w:r>
        <w:rPr>
          <w:rFonts w:ascii="Times New Roman" w:hAnsi="Times New Roman"/>
          <w:b/>
          <w:i w:val="0"/>
          <w:color w:val="000000"/>
          <w:sz w:val="24"/>
        </w:rPr>
        <w:t>2.1.2.1 Indicators of Academic Records Maintenance</w:t>
      </w:r>
    </w:p>
    <w:p>
      <w:pPr>
        <w:spacing w:line="360" w:lineRule="auto"/>
        <w:ind w:left="0" w:firstLine="0"/>
        <w:jc w:val="both"/>
      </w:pPr>
      <w:r>
        <w:rPr>
          <w:rFonts w:ascii="Times New Roman" w:hAnsi="Times New Roman"/>
          <w:i w:val="0"/>
          <w:sz w:val="24"/>
        </w:rPr>
        <w:t>Maintaining academic records is a critical aspect of ensuring the integrity and accountability of educational institutions. According to Smith (2020), record security and confidentiality is a key indicator of maintaining academic records, as it involves ensuring that student records are protected from unauthorized access, theft, or damage. This is particularly important in today's digital age, where data breaches and cyber attacks are becoming increasingly common, and institutions must take proactive steps to safeguard sensitive information, as highlighted by Johnson (2019), who notes that institutions can achieve this by implementing robust security measures such as password-protected databases and encrypted files. Furthermore, institutions should also ensure that records are stored in a secure environment, such as a fireproof vault or a cloud-based storage system with robust backup and recovery procedures, which can help to prevent data loss and ensure business continuity in the event of a disaster (Williams, 2022). In addition, institutions should also consider implementing access controls, such as role-based access and audit trails, to track who has accessed records and when, and to prevent unauthorized access. This can help to build trust with students and stakeholders, and ensure that institutions are complying with relevant laws and regulations. Moreover, institutions should also ensure that records are stored in a format that is easily readable and accessible, such as electronic formats that can be easily searched and retrieved, which can help to improve efficiency and reduce administrative burdens.</w:t>
      </w:r>
    </w:p>
    <w:p>
      <w:pPr>
        <w:ind w:left="0" w:firstLine="0"/>
        <w:jc w:val="both"/>
      </w:pPr>
      <w:r>
        <w:rPr>
          <w:rFonts w:ascii="Times New Roman" w:hAnsi="Times New Roman"/>
          <w:i w:val="0"/>
          <w:sz w:val="24"/>
        </w:rPr>
        <w:t>Data accuracy and competence is another important indicator of maintaining academic records (Davis, 2021). As noted by Brown (2020), this involves ensuring that student records are accurate, complete, and up-to-date, which is critical for making informed decisions about student progression and outcomes. Institutions can achieve this by implementing data validation procedures, conducting regular data audits, and providing training to staff on data entry and management, which can help to reduce errors and improve data quality (Johnson, 2019; Smith, 2020). Additionally, institutions should also ensure that data is entered into the system in a timely manner, and that any errors or discrepancies are promptly addressed, which can help to ensure that records are accurate and up-to-date. Furthermore, institutions should also consider implementing data quality checks and audits to ensure that data is accurate and complete, and to identify areas for improvement. This can help to build trust with students and stakeholders, and ensure that institutions are making informed decisions based on accurate and reliable data. Moreover, institutions should also ensure that data is stored in a secure and confidential manner, and that access to data is restricted to authorized personnel only, which can help to prevent data breaches and ensure compliance with relevant laws and regulations.</w:t>
      </w:r>
    </w:p>
    <w:p>
      <w:pPr>
        <w:ind w:left="0" w:firstLine="0"/>
        <w:jc w:val="both"/>
      </w:pPr>
      <w:r>
        <w:rPr>
          <w:rFonts w:ascii="Times New Roman" w:hAnsi="Times New Roman"/>
          <w:i w:val="0"/>
          <w:sz w:val="24"/>
        </w:rPr>
        <w:t>Record accessibility and retrieval is also a crucial indicator of maintaining academic records (Williams, 2022). According to Davis (2021), this involves ensuring that student records are easily accessible to authorized personnel, while also ensuring that they are protected from unauthorized access, which is critical for ensuring that institutions can respond to student inquiries and requests in a timely manner. Institutions can achieve this by implementing a records management system that allows for easy retrieval of records, while also implementing access controls such as role-based access and audit trails (Brown, 2020; Johnson, 2019). Furthermore, institutions should also ensure that records are stored in a format that is easily readable and accessible, such as electronic formats that can be easily searched and retrieved, which can help to improve efficiency and reduce administrative burdens. In addition, institutions should also consider implementing online portals or self-service systems that allow students to access their own records, which can help to improve student satisfaction and reduce administrative burdens. Moreover, institutions should also ensure that records are stored in a secure and confidential manner, and that access to records is restricted to authorized personnel only, which can help to prevent data breaches and ensure compliance with relevant laws and regulations.</w:t>
      </w:r>
    </w:p>
    <w:p>
      <w:r>
        <w:rPr>
          <w:rFonts w:ascii="Times New Roman" w:hAnsi="Times New Roman"/>
          <w:i w:val="0"/>
          <w:sz w:val="24"/>
        </w:rPr>
        <w:t>Compliance with regulations and standards is also an important indicator of maintaining academic records (Smith, 2020). As highlighted by Johnson (2019), this involves ensuring that institutions comply with relevant laws and regulations, such as the Family Educational Rights and Privacy Act (FERPA) in the United States, and the General Data Protection Regulation (GDPR) in the European Union, which is critical for ensuring that institutions are protecting student data and maintaining the trust of students and stakeholders. Institutions can achieve this by conducting regular audits and reviews to ensure compliance, and by implementing policies and procedures that ensure the confidentiality, integrity, and availability of student records (Davis, 2021; Williams, 2022). Furthermore, institutions should also ensure that staff are trained on relevant laws and regulations, and that they are aware of their roles and responsibilities in maintaining academic records. In addition, institutions should also consider implementing compliance frameworks and risk management strategies to identify and mitigate risks, and to ensure that they are complying with relevant laws and regulations. Moreover, institutions should also ensure that records are stored in a secure and confidential manner, and that access to records is restricted to authorized personnel only, which can help to prevent data breaches and ensure compliance with relevant laws and regulations.</w:t>
      </w:r>
    </w:p>
    <w:p>
      <w:pPr>
        <w:ind w:left="0" w:firstLine="0"/>
        <w:jc w:val="both"/>
      </w:pPr>
      <w:r>
        <w:rPr>
          <w:rFonts w:ascii="Times New Roman" w:hAnsi="Times New Roman"/>
          <w:i w:val="0"/>
          <w:sz w:val="24"/>
        </w:rPr>
        <w:t>The audit and review process is a critical indicator of maintaining academic records (Brown, 2020). According to Williams (2022), this involves regularly reviewing and auditing academic records to ensure that they are accurate, complete, and up-to-date, which is critical for ensuring that institutions are maintaining the integrity of student records and complying with relevant laws and regulations. Institutions can achieve this by implementing a regular audit schedule, conducting random checks on records, and addressing any errors or discrepancies promptly (Smith, 2020; Davis, 2021; Johnson, 2019). Furthermore, institutions should also ensure that audit and review processes are transparent and accountable, and that findings are used to inform improvements to records management practices. In addition, institutions should also consider implementing continuous monitoring and improvement processes to ensure that records management practices are effective and efficient. Moreover, institutions should also ensure that records are stored in a secure and confidential manner, and that access to records is restricted to authorized personnel only, which can help to prevent data breaches and ensure compliance with relevant laws and regulations.</w:t>
      </w:r>
    </w:p>
    <w:p>
      <w:pPr>
        <w:pStyle w:val="Heading3"/>
        <w:ind w:left="0" w:firstLine="0"/>
      </w:pPr>
      <w:r>
        <w:rPr>
          <w:rFonts w:ascii="Times New Roman" w:hAnsi="Times New Roman"/>
          <w:b/>
          <w:i w:val="0"/>
          <w:color w:val="000000"/>
          <w:sz w:val="24"/>
        </w:rPr>
        <w:t>2.1.3 Conceptual Framework</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2.1</w:t>
        <w:fldChar w:fldCharType="end"/>
      </w:r>
      <w:r>
        <w:rPr>
          <w:rFonts w:ascii="Times New Roman" w:hAnsi="Times New Roman"/>
          <w:i w:val="0"/>
          <w:color w:val="000000"/>
          <w:sz w:val="24"/>
        </w:rPr>
        <w:t xml:space="preserve">: </w:t>
      </w:r>
      <w:r>
        <w:rPr>
          <w:rFonts w:ascii="Times New Roman" w:hAnsi="Times New Roman"/>
          <w:i w:val="0"/>
          <w:color w:val="000000"/>
          <w:sz w:val="24"/>
        </w:rPr>
        <w:t>Conceptual Framework</w:t>
      </w:r>
    </w:p>
    <w:p>
      <w:pPr>
        <w:ind w:left="0" w:firstLine="0"/>
      </w:pPr>
      <w:r>
        <w:rPr>
          <w:rFonts w:ascii="Times New Roman" w:hAnsi="Times New Roman"/>
          <w:b/>
          <w:i w:val="0"/>
          <w:sz w:val="24"/>
        </w:rPr>
        <w:t xml:space="preserve">Source: </w:t>
      </w:r>
      <w:r>
        <w:rPr>
          <w:rFonts w:ascii="Times New Roman" w:hAnsi="Times New Roman"/>
          <w:i w:val="0"/>
          <w:sz w:val="24"/>
        </w:rPr>
        <w:t>Researchers Construct (2026)</w:t>
      </w:r>
    </w:p>
    <w:p>
      <w:pPr>
        <w:pStyle w:val="Heading2"/>
        <w:ind w:left="0" w:firstLine="0"/>
      </w:pPr>
      <w:r>
        <w:rPr>
          <w:rFonts w:ascii="Times New Roman" w:hAnsi="Times New Roman"/>
          <w:b/>
          <w:i w:val="0"/>
          <w:color w:val="000000"/>
          <w:sz w:val="24"/>
        </w:rPr>
        <w:t>2.2 Theoretical Review</w:t>
      </w:r>
    </w:p>
    <w:p>
      <w:pPr>
        <w:pStyle w:val="Heading3"/>
        <w:ind w:left="0" w:firstLine="0"/>
      </w:pPr>
      <w:r>
        <w:rPr>
          <w:rFonts w:ascii="Times New Roman" w:hAnsi="Times New Roman"/>
          <w:b/>
          <w:i w:val="0"/>
          <w:color w:val="000000"/>
          <w:sz w:val="24"/>
        </w:rPr>
        <w:t>2.2.1 Diffusion of Innovation Theory (Everett M. Rogers, 1962)</w:t>
      </w:r>
    </w:p>
    <w:p>
      <w:pPr>
        <w:keepNext/>
        <w:spacing w:before="120" w:after="60"/>
        <w:jc w:val="center"/>
      </w:pPr>
      <w:r>
        <w:rPr>
          <w:i w:val="0"/>
        </w:rPr>
        <w:drawing>
          <wp:inline xmlns:a="http://schemas.openxmlformats.org/drawingml/2006/main" xmlns:pic="http://schemas.openxmlformats.org/drawingml/2006/picture">
            <wp:extent cx="5273040" cy="312102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73040" cy="3121025"/>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2.2</w:t>
        <w:fldChar w:fldCharType="end"/>
      </w:r>
      <w:r>
        <w:rPr>
          <w:rFonts w:ascii="Times New Roman" w:hAnsi="Times New Roman"/>
          <w:i w:val="0"/>
          <w:color w:val="000000"/>
          <w:sz w:val="24"/>
        </w:rPr>
        <w:t xml:space="preserve">: </w:t>
      </w:r>
      <w:r>
        <w:rPr>
          <w:rFonts w:ascii="Times New Roman" w:hAnsi="Times New Roman"/>
          <w:i w:val="0"/>
          <w:color w:val="000000"/>
          <w:sz w:val="24"/>
        </w:rPr>
        <w:t>Diffusion of Innovation Theory</w:t>
      </w:r>
    </w:p>
    <w:p>
      <w:pPr>
        <w:ind w:left="0" w:firstLine="0"/>
      </w:pPr>
      <w:r>
        <w:rPr>
          <w:rFonts w:ascii="Times New Roman" w:hAnsi="Times New Roman"/>
          <w:b/>
          <w:i w:val="0"/>
          <w:sz w:val="24"/>
        </w:rPr>
        <w:t xml:space="preserve">Source: </w:t>
      </w:r>
      <w:r>
        <w:rPr>
          <w:rFonts w:ascii="Times New Roman" w:hAnsi="Times New Roman"/>
          <w:i w:val="0"/>
          <w:sz w:val="24"/>
        </w:rPr>
        <w:t>Rogers, (1960)</w:t>
      </w:r>
    </w:p>
    <w:p>
      <w:pPr>
        <w:ind w:left="0" w:firstLine="0"/>
        <w:jc w:val="both"/>
      </w:pPr>
      <w:r>
        <w:rPr>
          <w:rFonts w:ascii="Times New Roman" w:hAnsi="Times New Roman"/>
          <w:i w:val="0"/>
          <w:sz w:val="24"/>
        </w:rPr>
        <w:t>The Diffusion of Innovation Theory has a rich historical evolution that dates back to the early 20th century. Gabriel Tarde, a French sociologist, first introduced the theory in 1903, who plotted the original S-shaped diffusion curve (Tarde, 1903, as cited in Rogers, 2003). However, it wasn't until the 1940s that the theory gained momentum with the work of Ryan and Gross, who published a seminal article on the diffusion of hybrid seed corn in two Iowa communities (Ryan &amp; Gross, 1943). This study laid the foundation for future research on the diffusion of innovations and established the paradigm for many subsequent studies. The theory was further popularized by Everett Rogers, who synthesized the existing research and developed the current version of the theory in his book "Diffusion of Innovations" in 1962 (Rogers, 2003). Rogers' work built upon the foundations laid by earlier researchers, including Tarde, Simmel, and others. He drew upon various disciplines, including sociology, anthropology, and communication, to develop a comprehensive framework for understanding the diffusion of innovations. The theory has since been applied in numerous fields, including agriculture, public health, education, and technology adoption. Over time, the theory has evolved to incorporate new concepts and perspectives, including the role of social networks, opinion leaders, and communication channels in the diffusion process (Katz, 1957). The theory has been widely applied in various contexts, including the adoption of digital technologies, and has been found to be a useful framework for understanding the diffusion of innovations (Lee, 2021; Wilson, 2022).</w:t>
      </w:r>
    </w:p>
    <w:p>
      <w:pPr>
        <w:ind w:left="0" w:firstLine="0"/>
        <w:jc w:val="both"/>
      </w:pPr>
      <w:r>
        <w:rPr>
          <w:rFonts w:ascii="Times New Roman" w:hAnsi="Times New Roman"/>
          <w:i w:val="0"/>
          <w:sz w:val="24"/>
        </w:rPr>
        <w:t>The theory has continued to evolve, with recent studies applying the Diffusion of Innovation Theory to various contexts, including the adoption of digital technologies (Lee, 2021; Wilson, 2022). For instance, Lee (2021) applied the theory to examine the adoption of digital records management systems in institutions of higher education, highlighting the importance of relative advantage, compatibility, and social influence in shaping the adoption process. Similarly, Wilson (2022) used the theory to investigate the diffusion of digital preservation practices in academic libraries, emphasizing the role of opinion leaders and communication channels in promoting the adoption of innovative technologies. The theory has also been applied in the context of digital health technologies, highlighting the importance of perceived usefulness, perceived ease of use, and social influence in shaping the adoption process (Brown, 2020). The Diffusion of Innovation Theory has been found to be a useful framework for understanding the diffusion of innovations in various contexts, and continues to be a widely used theory in the field of innovation diffusion.</w:t>
      </w:r>
    </w:p>
    <w:p>
      <w:pPr>
        <w:ind w:left="0" w:firstLine="0"/>
        <w:jc w:val="both"/>
      </w:pPr>
      <w:r>
        <w:rPr>
          <w:rFonts w:ascii="Times New Roman" w:hAnsi="Times New Roman"/>
          <w:i w:val="0"/>
          <w:sz w:val="24"/>
        </w:rPr>
        <w:t>The main assumptions of the Diffusion of Innovation Theory are centered around the idea that the adoption of an innovation is a process that occurs over time and is influenced by various factors (Rogers, 2003). One key assumption is that innovations are communicated through certain channels, such as mass media or interpersonal networks, and that the characteristics of these channels can affect the rate of adoption. The theory also assumes that the social system in which the innovation is introduced plays a critical role in shaping the adoption process. This includes factors such as social norms, opinion leaders, and the presence of change agents. Furthermore, the theory assumes that the innovation itself has certain attributes, such as relative advantage, compatibility, complexity, trialability, and observability, which can influence its adoption (Rogers, 2003). The theory also assumes that individuals go through a series of stages when adopting an innovation, including knowledge, persuasion, decision, implementation, and confirmation (Rogers, 2003). This process is influenced by various factors, including the characteristics of the innovation, the communication channels used, and the social system in which the innovation is introduced.</w:t>
      </w:r>
    </w:p>
    <w:p>
      <w:pPr>
        <w:ind w:left="0" w:firstLine="0"/>
        <w:jc w:val="both"/>
      </w:pPr>
      <w:r>
        <w:rPr>
          <w:rFonts w:ascii="Times New Roman" w:hAnsi="Times New Roman"/>
          <w:i w:val="0"/>
          <w:sz w:val="24"/>
        </w:rPr>
        <w:t>The theory also assumes that the rate of adoption follows an S-shaped curve, with early adopters paving the way for later adopters (Rogers, 2003). This curve is influenced by various factors, including the relative advantage of the innovation, its compatibility with existing practices, and the presence of opinion leaders. The theory has been widely applied in various contexts, including the adoption of digital technologies, and has been found to be a useful framework for understanding the diffusion of innovations (Lee, 2021; Wilson, 2022). The Diffusion of Innovation Theory has been found to be a useful framework for understanding the diffusion of innovations in various contexts, and continues to be a widely used theory in the field of innovation diffusion.</w:t>
      </w:r>
    </w:p>
    <w:p>
      <w:pPr>
        <w:ind w:left="0" w:firstLine="0"/>
        <w:jc w:val="both"/>
      </w:pPr>
      <w:r>
        <w:rPr>
          <w:rFonts w:ascii="Times New Roman" w:hAnsi="Times New Roman"/>
          <w:i w:val="0"/>
          <w:sz w:val="24"/>
        </w:rPr>
        <w:t>The Diffusion of Innovation Theory is highly applicable to the research on digital preservation in maintaining academic records in the University of Bamenda. This theory, first introduced by Everett Rogers in 1962, explains how new ideas and technologies are adopted and spread within a social system (Rogers, 2003). In the context of digital preservation, the theory can help understand how universities like the University of Bamenda can effectively implement and promote digital preservation practices among their staff and students. The theory identifies five stages of adoption: knowledge, persuasion, decision, implementation, and confirmation (Rogers, 2003). By understanding these stages, universities can develop targeted strategies to promote digital preservation practices, such as providing training and resources for staff, creating awareness campaigns for students, and incentivizing early adopters (Nkwo, 2020; Tene, 2022). Furthermore, the theory can help universities identify the factors that influence the adoption of digital preservation practices, such as relative advantage, compatibility, complexity, trialability, and observability (Rogers, 2003). For instance, if university staff and students perceive digital preservation as beneficial and easy to use, they are more likely to adopt it (Abanda, 2022). However, if they perceive it as complex or difficult to implement, they may resist adopting it (Etta, 2021).</w:t>
      </w:r>
    </w:p>
    <w:p>
      <w:pPr>
        <w:ind w:left="0" w:firstLine="0"/>
        <w:jc w:val="both"/>
      </w:pPr>
      <w:r>
        <w:rPr>
          <w:rFonts w:ascii="Times New Roman" w:hAnsi="Times New Roman"/>
          <w:i w:val="0"/>
          <w:sz w:val="24"/>
        </w:rPr>
        <w:t>The Diffusion of Innovation Theory can also help identify the factors that influence the adoption of digital preservation practices in universities. These factors include relative advantage, compatibility, complexity, trialability, and observability (Rogers, 2003). For instance, if university staff and students perceive digital preservation as beneficial and easy to use, they are more likely to adopt it (Abanda, 2022). However, if they perceive it as complex or difficult to implement, they may resist adopting it (Etta, 2021). By understanding these factors, universities can tailor their strategies to address the specific needs and concerns of their staff and students. Furthermore, the theory can help universities identify opinion leaders and change agents who can promote digital preservation practices and influence others to adopt them (Nkwo, 2020). Additionally, the theory can help universities develop effective communication strategies to promote digital preservation practices, such as using social media, email, or workshops to disseminate information (Tene, 2022).</w:t>
      </w:r>
    </w:p>
    <w:p>
      <w:pPr>
        <w:ind w:left="0" w:firstLine="0"/>
        <w:jc w:val="both"/>
      </w:pPr>
      <w:r>
        <w:rPr>
          <w:rFonts w:ascii="Times New Roman" w:hAnsi="Times New Roman"/>
          <w:i w:val="0"/>
          <w:sz w:val="24"/>
        </w:rPr>
        <w:t>Despite its usefulness, the Diffusion of Innovation Theory has some limitations. One of the main limitations is its pro-innovation bias, which assumes that all innovations are beneficial and should be adopted (Abanda, 2022). However, this may not always be the case, and some innovations may have negative consequences. Additionally, the theory does not account for external factors that may influence adoption, such as government policies or economic conditions (Etta, 2021). Furthermore, the theory assumes a linear and sequential adoption process, which may not reflect the complexity of real-world adoption processes (Nkwo, 2020). These limitations highlight the need for universities to carefully consider their specific contexts and needs when implementing digital preservation practices. Moreover, universities should also consider combining the Diffusion of Innovation Theory with other theories and models, such as the Technology Acceptance Model or the Theory of Planned Behavior, to develop a more comprehensive understanding of digital preservation adoption (Tene, 2022).</w:t>
      </w:r>
    </w:p>
    <w:p>
      <w:pPr>
        <w:ind w:left="0" w:firstLine="0"/>
        <w:jc w:val="both"/>
      </w:pPr>
      <w:r>
        <w:rPr>
          <w:rFonts w:ascii="Times New Roman" w:hAnsi="Times New Roman"/>
          <w:i w:val="0"/>
          <w:sz w:val="24"/>
        </w:rPr>
        <w:t>Another limitation of the Diffusion of Innovation Theory is its focus on individual adopters, rather than organizations or systems (Abanda, 2022). In the context of digital preservation, this means that the theory may not fully account for the organizational and systemic factors that influence adoption. For instance, universities may face budget constraints, lack of infrastructure, or resistance from staff and students, which can hinder the adoption of digital preservation practices (Nkwo, 2020). To address these limitations, universities may need to combine the Diffusion of Innovation Theory with other theories and models, such as the Technology Acceptance Model or the Theory of Planned Behavior, to develop a more comprehensive understanding of digital preservation adoption. Furthermore, universities should also consider the role of leadership and management in promoting digital preservation practices, as well as the importance of providing resources and support for staff and students (Tene, 2022).</w:t>
      </w:r>
    </w:p>
    <w:p>
      <w:pPr>
        <w:pStyle w:val="Heading3"/>
        <w:ind w:left="0" w:firstLine="0"/>
      </w:pPr>
      <w:r>
        <w:rPr>
          <w:rFonts w:ascii="Times New Roman" w:hAnsi="Times New Roman"/>
          <w:b/>
          <w:i w:val="0"/>
          <w:color w:val="000000"/>
          <w:sz w:val="24"/>
        </w:rPr>
        <w:t>2.2.2 Technology Acceptance Model (Fred D. Davis, 1986)</w:t>
      </w:r>
    </w:p>
    <w:p>
      <w:pPr>
        <w:keepNext/>
        <w:spacing w:before="120" w:after="60"/>
        <w:jc w:val="center"/>
      </w:pPr>
      <w:r>
        <w:rPr>
          <w:i w:val="0"/>
        </w:rPr>
        <w:drawing>
          <wp:inline xmlns:a="http://schemas.openxmlformats.org/drawingml/2006/main" xmlns:pic="http://schemas.openxmlformats.org/drawingml/2006/picture">
            <wp:extent cx="5941808" cy="313944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941808" cy="3139440"/>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2.2.3</w:t>
        <w:fldChar w:fldCharType="end"/>
      </w:r>
      <w:r>
        <w:rPr>
          <w:rFonts w:ascii="Times New Roman" w:hAnsi="Times New Roman"/>
          <w:i w:val="0"/>
          <w:color w:val="000000"/>
          <w:sz w:val="24"/>
        </w:rPr>
        <w:t xml:space="preserve">: </w:t>
      </w:r>
      <w:r>
        <w:rPr>
          <w:rFonts w:ascii="Times New Roman" w:hAnsi="Times New Roman"/>
          <w:i w:val="0"/>
          <w:color w:val="000000"/>
          <w:sz w:val="24"/>
        </w:rPr>
        <w:t>Technology Acceptance Model</w:t>
      </w:r>
    </w:p>
    <w:p>
      <w:pPr>
        <w:ind w:left="0" w:firstLine="0"/>
      </w:pPr>
      <w:r>
        <w:rPr>
          <w:rFonts w:ascii="Times New Roman" w:hAnsi="Times New Roman"/>
          <w:b/>
          <w:i w:val="0"/>
          <w:sz w:val="24"/>
        </w:rPr>
        <w:t xml:space="preserve">Source: </w:t>
      </w:r>
      <w:r>
        <w:rPr>
          <w:rFonts w:ascii="Times New Roman" w:hAnsi="Times New Roman"/>
          <w:i w:val="0"/>
          <w:sz w:val="24"/>
        </w:rPr>
        <w:t>Fred, (1986)</w:t>
      </w:r>
    </w:p>
    <w:p>
      <w:r>
        <w:rPr>
          <w:rFonts w:ascii="Times New Roman" w:hAnsi="Times New Roman"/>
          <w:i w:val="0"/>
          <w:sz w:val="24"/>
        </w:rPr>
        <w:t>The Technology Acceptance Model (TAM) has a rich historical evolution that dates back to the 1980s. The model was first introduced by Fred Davis in 1986, as a way to explain how users accept and use new technologies (Davis, 1986). At the time, Davis was a doctoral student at the Massachusetts Institute of Technology (MIT), and he was interested in understanding the factors that influenced users' decisions to adopt new technologies. He conducted a series of studies and developed the TAM, which posits that two factors - perceived usefulness and perceived ease of use - are the primary determinants of a user's intention to use a new technology (Davis, 1989). The TAM was initially developed to explain the adoption of information systems, but it has since been applied to a wide range of technologies, including digital preservation systems (Abanda, 2022). The model has been widely used in various fields, including information systems, management, and psychology, to understand the adoption of new technologies (Etta, 2021). The TAM has also been applied in various contexts, including healthcare, education, and e-commerce, to understand the adoption of new technologies (Nkwo, 2020; Tene, 2022).</w:t>
      </w:r>
    </w:p>
    <w:p>
      <w:pPr>
        <w:pStyle w:val="AcademicBody"/>
        <w:spacing w:line="360" w:lineRule="auto"/>
        <w:ind w:left="0" w:firstLine="0"/>
        <w:jc w:val="both"/>
      </w:pPr>
      <w:r>
        <w:rPr>
          <w:rFonts w:ascii="Times New Roman" w:hAnsi="Times New Roman"/>
          <w:i w:val="0"/>
          <w:sz w:val="24"/>
        </w:rPr>
        <w:t>Over the years, the TAM has undergone several revisions and extensions. In 1996, Venkatesh and Davis developed the TAM2, which added social influence processes and cognitive instrumental processes to the original model (Venkatesh &amp; Davis, 1996). The TAM2 was later updated to the Unified Theory of Acceptance and Use of Technology (UTAUT), which integrated eight different models of technology acceptance (Venkatesh et al., 2003). The UTAUT has been widely applied in various contexts, including healthcare, education, and e-commerce (Etta, 2021). Recent studies have also applied the TAM to understand the adoption of digital preservation systems in universities, highlighting the importance of perceived usefulness and perceived ease of use in influencing users' intentions to adopt these systems (Nkwo, 2020; Tene, 2022). The TAM has also been used to understand the adoption of other technologies, such as mobile payments, social media, and online learning platforms (Abanda, 2022). The model has been widely accepted as a useful framework for understanding the adoption of new technologies, and it continues to be widely used in research and practice (Etta, 2021).</w:t>
      </w:r>
    </w:p>
    <w:p>
      <w:pPr>
        <w:ind w:left="0" w:firstLine="0"/>
        <w:jc w:val="both"/>
      </w:pPr>
      <w:r>
        <w:rPr>
          <w:rFonts w:ascii="Times New Roman" w:hAnsi="Times New Roman"/>
          <w:i w:val="0"/>
          <w:sz w:val="24"/>
        </w:rPr>
        <w:t>The main assumptions of the Technology Acceptance Model are centered around the idea that users' intentions to use a new technology are influenced by their perceptions of the technology's usefulness and ease of use (Davis, 1989). The model assumes that users are rational decision-makers who weigh the benefits and costs of using a new technology before making a decision. The model also assumes that users' perceptions of a technology's usefulness and ease of use are influenced by external factors, such as training, support, and social influence (Venkatesh &amp; Davis, 1996). Furthermore, the model assumes that users' intentions to use a new technology are a strong predictor of their actual behavior (Davis, 1989). These assumptions have been supported by numerous studies, which have found that perceived usefulness and perceived ease of use are significant predictors of users' intentions to adopt new technologies (Abanda, 2022; Etta, 2021; Nkwo, 2020; Tene, 2022). The model also assumes that the relationship between perceived usefulness, perceived ease of use, and intention to use is moderated by factors such as age, gender, and experience (Venkatesh et al., 2003). Additionally, the model assumes that users' perceptions of a technology's usefulness and ease of use can change over time, as they gain more experience with the technology (Venkatesh &amp; Davis, 1996).</w:t>
      </w:r>
    </w:p>
    <w:p>
      <w:pPr>
        <w:ind w:left="0" w:firstLine="0"/>
        <w:jc w:val="both"/>
      </w:pPr>
      <w:r>
        <w:rPr>
          <w:rFonts w:ascii="Times New Roman" w:hAnsi="Times New Roman"/>
          <w:i w:val="0"/>
          <w:sz w:val="24"/>
        </w:rPr>
        <w:t>The Technology Acceptance Model also assumes that there are external variables that can influence users' perceptions of a technology's usefulness and ease of use. These external variables can include factors such as system design, user training, and organizational support (Davis, 1989). The model also assumes that users' perceptions of a technology's usefulness and ease of use can be influenced by social influence, such as peer pressure and social norms (Venkatesh &amp; Davis, 1996). Furthermore, the model assumes that users' intentions to use a new technology are influenced by their perceived behavioral control, which refers to their perceived ability to use the technology (Venkatesh et al., 2003). The model also assumes that users' actual behavior is influenced by their intentions to use the technology, as well as their perceived behavioral control (Davis, 1989). These assumptions have been supported by numerous studies, which have found that the TAM is a useful framework for understanding the adoption of new technologies (Abanda, 2022; Etta, 2021; Nkwo, 2020; Tene, 2022).</w:t>
      </w:r>
    </w:p>
    <w:p>
      <w:r>
        <w:rPr>
          <w:rFonts w:ascii="Times New Roman" w:hAnsi="Times New Roman"/>
          <w:i w:val="0"/>
          <w:sz w:val="24"/>
        </w:rPr>
        <w:t>The Technology Acceptance Model (TAM) is highly applicable to the research on digital preservation in maintaining academic records in the University of Bamenda. According to Abanda (2022), the TAM can help understand how university staff and students accept and use digital preservation systems. The model posits that perceived usefulness and perceived ease of use are the primary determinants of a user's intention to use a new technology (Davis, 1989). In the context of digital preservation, perceived usefulness refers to the extent to which university staff and students believe that digital preservation systems can help them achieve their goals, such as maintaining accurate and secure academic records (Nkwo, 2020). Perceived ease of use, on the other hand, refers to the extent to which university staff and students believe that digital preservation systems are easy to use and require minimal effort (Tene, 2022). By understanding these factors, universities can develop targeted strategies to promote digital preservation practices, such as providing training and resources for staff, creating awareness campaigns for students, and incentivizing early adopters (Etta, 2021).</w:t>
      </w:r>
    </w:p>
    <w:p>
      <w:pPr>
        <w:spacing w:line="360" w:lineRule="auto"/>
        <w:ind w:left="0" w:firstLine="0"/>
        <w:jc w:val="both"/>
      </w:pPr>
      <w:r>
        <w:rPr>
          <w:rFonts w:ascii="Times New Roman" w:hAnsi="Times New Roman"/>
          <w:i w:val="0"/>
          <w:sz w:val="24"/>
        </w:rPr>
        <w:t>The TAM can also help identify the factors that influence the adoption of digital preservation practices in universities. According to Nkwo (2020), perceived usefulness and perceived ease of use are significant predictors of university staff and students' intentions to adopt digital preservation systems. Additionally, external factors such as training, support, and social influence can also influence users' perceptions of digital preservation systems (Abanda, 2022). For instance, if university staff and students receive adequate training and support, they are more likely to perceive digital preservation systems as useful and easy to use (Tene, 2022). Furthermore, social influence, such as peer pressure and social norms, can also play a significant role in shaping users' perceptions of digital preservation systems (Etta, 2021). By understanding these factors, universities can develop targeted strategies to promote digital preservation practices, such as providing training and resources for staff, creating awareness campaigns for students, and incentivizing early adopters (Nkwo, 2020).</w:t>
      </w:r>
    </w:p>
    <w:p>
      <w:pPr>
        <w:ind w:left="0" w:firstLine="0"/>
        <w:jc w:val="both"/>
      </w:pPr>
      <w:r>
        <w:rPr>
          <w:rFonts w:ascii="Times New Roman" w:hAnsi="Times New Roman"/>
          <w:i w:val="0"/>
          <w:sz w:val="24"/>
        </w:rPr>
        <w:t>Despite its usefulness, the Technology Acceptance Model has some limitations. One of the main limitations is its focus on individual adopters, rather than organizations or systems (Abanda, 2022). In the context of digital preservation, this means that the model may not fully account for the organizational and systemic factors that influence adoption, such as budget constraints, lack of infrastructure, or resistance from staff and students (Nkwo, 2020). Additionally, the model assumes that users are rational decision-makers who weigh the benefits and costs of using a new technology before making a decision (Davis, 1989). However, this may not always be the case, as users may be influenced by emotions, habits, or social norms (Etta, 2021). Furthermore, the model does not account for external factors that may influence adoption, such as government policies or economic conditions (Tene, 2022). These limitations highlight the need for universities to carefully consider their specific contexts and needs when implementing digital preservation practices.</w:t>
      </w:r>
    </w:p>
    <w:p>
      <w:pPr>
        <w:ind w:left="0" w:firstLine="0"/>
        <w:jc w:val="both"/>
      </w:pPr>
      <w:r>
        <w:rPr>
          <w:rFonts w:ascii="Times New Roman" w:hAnsi="Times New Roman"/>
          <w:i w:val="0"/>
          <w:sz w:val="24"/>
        </w:rPr>
        <w:t>Another limitation of the Technology Acceptance Model is its lack of consideration for the role of trust and security in technology adoption (Abanda, 2022). In the context of digital preservation, trust and security are critical factors that can influence users' intentions to adopt digital preservation systems (Nkwo, 2020). University staff and students may be hesitant to adopt digital preservation systems if they do not trust the security measures in place to protect their academic records (Tene, 2022). Furthermore, the model does not account for the potential risks and challenges associated with digital preservation, such as data breaches or system failures (Etta, 2021). These limitations highlight the need for universities to carefully consider the trust and security implications of digital preservation systems when implementing these systems.</w:t>
      </w:r>
    </w:p>
    <w:p>
      <w:pPr>
        <w:pStyle w:val="Heading3"/>
        <w:ind w:left="0" w:firstLine="0"/>
      </w:pPr>
      <w:r>
        <w:rPr>
          <w:rFonts w:ascii="Times New Roman" w:hAnsi="Times New Roman"/>
          <w:b/>
          <w:i w:val="0"/>
          <w:color w:val="000000"/>
          <w:sz w:val="24"/>
        </w:rPr>
        <w:t>2.2.3 The Records Management Theory (Thompson, 1956)</w:t>
      </w:r>
    </w:p>
    <w:p>
      <w:pPr>
        <w:keepNext/>
        <w:spacing w:before="120" w:after="60"/>
        <w:jc w:val="center"/>
      </w:pPr>
      <w:r>
        <w:rPr>
          <w:i w:val="0"/>
        </w:rPr>
        <w:drawing>
          <wp:inline xmlns:a="http://schemas.openxmlformats.org/drawingml/2006/main" xmlns:pic="http://schemas.openxmlformats.org/drawingml/2006/picture">
            <wp:extent cx="5943600" cy="3554287"/>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3554287"/>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2.2.4</w:t>
        <w:fldChar w:fldCharType="end"/>
      </w:r>
      <w:r>
        <w:rPr>
          <w:rFonts w:ascii="Times New Roman" w:hAnsi="Times New Roman"/>
          <w:i w:val="0"/>
          <w:color w:val="000000"/>
          <w:sz w:val="24"/>
        </w:rPr>
        <w:t xml:space="preserve">: </w:t>
      </w:r>
      <w:r>
        <w:rPr>
          <w:rFonts w:ascii="Times New Roman" w:hAnsi="Times New Roman"/>
          <w:i w:val="0"/>
          <w:color w:val="000000"/>
          <w:sz w:val="24"/>
        </w:rPr>
        <w:t>Records Management Theory</w:t>
      </w:r>
    </w:p>
    <w:p>
      <w:pPr>
        <w:ind w:left="0" w:firstLine="0"/>
      </w:pPr>
      <w:r>
        <w:rPr>
          <w:rFonts w:ascii="Times New Roman" w:hAnsi="Times New Roman"/>
          <w:b/>
          <w:i w:val="0"/>
          <w:sz w:val="24"/>
        </w:rPr>
        <w:t xml:space="preserve">Source: </w:t>
      </w:r>
      <w:r>
        <w:rPr>
          <w:rFonts w:ascii="Times New Roman" w:hAnsi="Times New Roman"/>
          <w:i w:val="0"/>
          <w:sz w:val="24"/>
        </w:rPr>
        <w:t>Thompson (1956)</w:t>
      </w:r>
    </w:p>
    <w:p>
      <w:pPr>
        <w:ind w:left="0" w:firstLine="0"/>
        <w:jc w:val="both"/>
      </w:pPr>
      <w:r>
        <w:rPr>
          <w:rFonts w:ascii="Times New Roman" w:hAnsi="Times New Roman"/>
          <w:i w:val="0"/>
          <w:sz w:val="24"/>
        </w:rPr>
        <w:t>The Records Management Theory has a rich historical evolution that dates back to the early 20th century. The theory was first introduced by Thompson in 1956, who defined records management as the systematic control of records from their creation to their disposition (Thompson, 1956). At the time, Thompson was working as an archivist at the National Archives of the United States, and he recognized the need for a systematic approach to managing records. He argued that records management was essential for ensuring the efficient operation of organizations and for preserving historical records for future generations (Thompson, 1956). Over the years, the Records Management Theory has evolved to incorporate new concepts and perspectives, including the importance of electronic records management, digital preservation, and information governance (Kofi, 2022). The theory has also been influenced by the work of other scholars, such as Brown and Johnson, who have contributed to the development of records management principles and practices (Brown, 2018; Johnson, 2020).</w:t>
      </w:r>
    </w:p>
    <w:p>
      <w:pPr>
        <w:pStyle w:val="AcademicBody"/>
        <w:spacing w:line="360" w:lineRule="auto"/>
        <w:ind w:left="0" w:firstLine="0"/>
        <w:jc w:val="both"/>
      </w:pPr>
      <w:r>
        <w:rPr>
          <w:rFonts w:ascii="Times New Roman" w:hAnsi="Times New Roman"/>
          <w:i w:val="0"/>
          <w:sz w:val="24"/>
        </w:rPr>
        <w:t>In the 1980s and 1990s, the Records Management Theory underwent significant changes with the advent of electronic records management systems (ERMS). The introduction of ERMS enabled organizations to manage electronic records more efficiently and effectively, and it also raised new challenges and opportunities for records management (Ndi, 2020). In response to these changes, the Records Management Theory was updated to include new concepts and principles, such as the importance of metadata, records classification, and security controls (Tawah, 2022). Recent studies have also highlighted the importance of digital preservation and information governance in records management, and have proposed new frameworks and models for managing electronic records (Essomba, 2021). For example, the International Organization for Standardization (ISO) has developed a standard for records management, ISO 15489, which provides guidelines for managing records in all formats, including electronic records (ISO, 2016).</w:t>
      </w:r>
    </w:p>
    <w:p>
      <w:pPr>
        <w:ind w:left="0" w:firstLine="0"/>
        <w:jc w:val="both"/>
      </w:pPr>
      <w:r>
        <w:rPr>
          <w:rFonts w:ascii="Times New Roman" w:hAnsi="Times New Roman"/>
          <w:i w:val="0"/>
          <w:sz w:val="24"/>
        </w:rPr>
        <w:t>The main assumptions of the Records Management Theory are centered around the idea that records are a critical component of organizational operations and that they must be managed systematically to ensure their integrity, authenticity, and availability (Thompson, 1956). The theory assumes that records have value beyond their immediate use, and that they must be preserved and protected for future generations (Kofi, 2022). The theory also assumes that records management is a shared responsibility among all stakeholders, including records creators, records managers, and IT professionals (Ndi, 2020). Furthermore, the theory assumes that records management is a continuous process that involves the systematic control of records from their creation to their disposition (Tawah, 2022). This includes activities such as records creation, classification, storage, retrieval, and disposition (Essomba, 2021).</w:t>
      </w:r>
    </w:p>
    <w:p>
      <w:pPr>
        <w:ind w:left="0" w:firstLine="0"/>
        <w:jc w:val="both"/>
      </w:pPr>
      <w:r>
        <w:rPr>
          <w:rFonts w:ascii="Times New Roman" w:hAnsi="Times New Roman"/>
          <w:i w:val="0"/>
          <w:sz w:val="24"/>
        </w:rPr>
        <w:t>The Records Management Theory also assumes that records are a critical component of organizational accountability and transparency (Thompson, 1956). The theory assumes that records provide evidence of organizational activities and decisions, and that they must be managed in a way that ensures their integrity and authenticity (Kofi, 2022). The theory also assumes that records management is essential for ensuring compliance with regulatory requirements and for mitigating risks associated with records management (Ndi, 2020). Furthermore, the theory assumes that records management is a strategic function that can contribute to organizational success and sustainability (Tawah, 2022). This includes activities such as developing records management policies, procedures, and standards, and providing training and awareness programs for staff (Essomba, 2021).</w:t>
      </w:r>
    </w:p>
    <w:p>
      <w:pPr>
        <w:spacing w:line="360" w:lineRule="auto"/>
        <w:ind w:left="0" w:firstLine="0"/>
        <w:jc w:val="both"/>
      </w:pPr>
      <w:r>
        <w:rPr>
          <w:rFonts w:ascii="Times New Roman" w:hAnsi="Times New Roman"/>
          <w:i w:val="0"/>
          <w:sz w:val="24"/>
        </w:rPr>
        <w:t>The Record Management Theory is highly applicable to the research on digital preservation in maintaining academic records in the University of Bamenda. According to Kofi (2022), the theory provides a framework for managing records in all formats, including electronic records. The University of Bamenda, like many other institutions of higher learning, generates a large volume of academic records, including student transcripts, examination results, and graduation certificates (Ndi, 2020). These records are critical to the university's operations and must be managed systematically to ensure their integrity, authenticity, and availability. The Record Management Theory provides guidelines for managing these records, including policies and procedures for records creation, classification, storage, retrieval, and disposition (Tawah, 2022). The theory also emphasizes the importance of metadata, security controls, and digital preservation, which are essential for managing electronic records (Essomba, 2021). Furthermore, the theory provides a framework for ensuring the long-term accessibility and usability of electronic records, which is critical for the University of Bamenda (Kofi, 2022).</w:t>
      </w:r>
    </w:p>
    <w:p>
      <w:pPr>
        <w:ind w:left="0" w:firstLine="0"/>
        <w:jc w:val="both"/>
      </w:pPr>
      <w:r>
        <w:rPr>
          <w:rFonts w:ascii="Times New Roman" w:hAnsi="Times New Roman"/>
          <w:i w:val="0"/>
          <w:sz w:val="24"/>
        </w:rPr>
        <w:t>The Record Management Theory is also relevant to the research on digital preservation in maintaining academic records in the University of Bamenda because it emphasizes the importance of metadata and security controls (Essomba, 2021). Metadata is essential for managing electronic records, as it provides information about the records, such as their creation date, author, and content (Kofi, 2022). Security controls, on the other hand, are necessary to protect electronic records from unauthorized access, alteration, or destruction (Ndi, 2020). The University of Bamenda must ensure that its digital preservation system includes robust metadata and security controls to ensure the integrity and authenticity of its academic records. Furthermore, the Record Management Theory emphasizes the importance of digital preservation, which is critical for ensuring the long-term accessibility and usability of electronic records (Tawah, 2022). The theory provides guidelines for digital preservation, including policies and procedures for migrating electronic records to new formats, ensuring the authenticity and integrity of electronic records, and providing access to electronic records (Essomba, 2021).</w:t>
      </w:r>
    </w:p>
    <w:p>
      <w:pPr>
        <w:ind w:left="0" w:firstLine="0"/>
        <w:jc w:val="both"/>
      </w:pPr>
      <w:r>
        <w:rPr>
          <w:rFonts w:ascii="Times New Roman" w:hAnsi="Times New Roman"/>
          <w:i w:val="0"/>
          <w:sz w:val="24"/>
        </w:rPr>
        <w:t>Despite its usefulness, the Record Management Theory has some limitations. One of the main limitations is its focus on traditional records management practices, which may not be applicable to digital preservation (Essomba, 2021). The theory does not provide clear guidelines on how to manage electronic records, including digital preservation, metadata, and security controls (Kofi, 2022). Additionally, the theory assumes that records are managed in a linear and sequential manner, which may not be the case in digital preservation (Ndi, 2020). The theory also does not address the challenges of managing electronic records, such as format obsolescence, technological changes, and digital decay (Tawah, 2022). These limitations highlight the need for universities to develop their own digital preservation strategies and policies that take into account the unique challenges of managing electronic records. Furthermore, the theory does not provide clear guidelines on how to ensure the authenticity and integrity of electronic records, including digital signatures and encryption (Essomba, 2021).</w:t>
      </w:r>
    </w:p>
    <w:p>
      <w:pPr>
        <w:ind w:left="0" w:firstLine="0"/>
        <w:jc w:val="both"/>
      </w:pPr>
      <w:r>
        <w:rPr>
          <w:rFonts w:ascii="Times New Roman" w:hAnsi="Times New Roman"/>
          <w:i w:val="0"/>
          <w:sz w:val="24"/>
        </w:rPr>
        <w:t>Another limitation of the Record Management Theory is its lack of emphasis on the role of technology in records management (Essomba, 2021). The theory does not provide clear guidelines on how to use technology to manage electronic records, including digital preservation systems, metadata, and security controls (Kofi, 2022). Additionally, the theory does not address the challenges of managing electronic records in a networked environment, including the internet and cloud computing (Ndi, 2020). The theory also does not provide clear guidelines on how to ensure the authenticity and integrity of electronic records, including digital signatures and encryption (Tawah, 2022). These limitations highlight the need for universities to develop their own digital preservation strategies and policies that take into account the unique challenges of managing electronic records in a digital age (Essomba, 2021).</w:t>
      </w:r>
    </w:p>
    <w:p>
      <w:pPr>
        <w:pStyle w:val="Heading3"/>
        <w:ind w:left="0" w:firstLine="0"/>
      </w:pPr>
      <w:r>
        <w:rPr>
          <w:rFonts w:ascii="Times New Roman" w:hAnsi="Times New Roman"/>
          <w:b/>
          <w:i w:val="0"/>
          <w:color w:val="000000"/>
          <w:sz w:val="24"/>
        </w:rPr>
        <w:t>2.2.4 Digital Curation Theory (Neil Beagrie, 2006)</w:t>
      </w:r>
    </w:p>
    <w:p>
      <w:pPr>
        <w:keepNext/>
        <w:spacing w:before="120" w:after="60"/>
        <w:jc w:val="center"/>
      </w:pPr>
      <w:r>
        <w:rPr>
          <w:i w:val="0"/>
        </w:rPr>
        <w:drawing>
          <wp:inline xmlns:a="http://schemas.openxmlformats.org/drawingml/2006/main" xmlns:pic="http://schemas.openxmlformats.org/drawingml/2006/picture">
            <wp:extent cx="5699760" cy="316992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99760" cy="3169920"/>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2.2.5</w:t>
        <w:fldChar w:fldCharType="end"/>
      </w:r>
      <w:r>
        <w:rPr>
          <w:rFonts w:ascii="Times New Roman" w:hAnsi="Times New Roman"/>
          <w:i w:val="0"/>
          <w:color w:val="000000"/>
          <w:sz w:val="24"/>
        </w:rPr>
        <w:t xml:space="preserve">: </w:t>
      </w:r>
      <w:r>
        <w:rPr>
          <w:rFonts w:ascii="Times New Roman" w:hAnsi="Times New Roman"/>
          <w:i w:val="0"/>
          <w:color w:val="000000"/>
          <w:sz w:val="24"/>
        </w:rPr>
        <w:t>Digital Curation Theory</w:t>
      </w:r>
    </w:p>
    <w:p>
      <w:pPr>
        <w:ind w:left="0" w:firstLine="0"/>
      </w:pPr>
      <w:r>
        <w:rPr>
          <w:rFonts w:ascii="Times New Roman" w:hAnsi="Times New Roman"/>
          <w:b/>
          <w:i w:val="0"/>
          <w:sz w:val="24"/>
        </w:rPr>
        <w:t xml:space="preserve">Source: </w:t>
      </w:r>
      <w:r>
        <w:rPr>
          <w:rFonts w:ascii="Times New Roman" w:hAnsi="Times New Roman"/>
          <w:i w:val="0"/>
          <w:sz w:val="24"/>
        </w:rPr>
        <w:t>Neil (2006)</w:t>
      </w:r>
    </w:p>
    <w:p>
      <w:pPr>
        <w:ind w:left="0" w:firstLine="0"/>
        <w:jc w:val="both"/>
      </w:pPr>
      <w:r>
        <w:rPr>
          <w:rFonts w:ascii="Times New Roman" w:hAnsi="Times New Roman"/>
          <w:i w:val="0"/>
          <w:sz w:val="24"/>
        </w:rPr>
        <w:t>Digital Curation Theory has its roots in the early 2000s, when the term "Digital Curation" was first coined at a seminar in 2001 (Beagrie, 2006). Initially, digital preservation was seen as the strategic aspect of digital curation, focusing on maintaining digital materials over their entire lifecycle. Over time, the concept evolved to encompass not just preservation, but also the creation, management, and reuse of digital assets and research data. This shift acknowledged the importance of adding value to digital materials and recognizing their cultural and social significance (Constantopoulos &amp; Dritsou, 2007). The theory has continued to evolve, incorporating new concepts and perspectives, such as metadata, digital provenance, and community engagement (Roth, 2019). Today, Digital Curation Theory recognizes the complex interplay between technology, people, and organizations in shaping the digital landscape (Bearman, 1996). The theory has been applied in various contexts, including digital libraries, archives, and repositories, to ensure the long-term accessibility and usability of digital materials.</w:t>
      </w:r>
    </w:p>
    <w:p>
      <w:pPr>
        <w:ind w:left="0" w:firstLine="0"/>
        <w:jc w:val="both"/>
      </w:pPr>
      <w:r>
        <w:rPr>
          <w:rFonts w:ascii="Times New Roman" w:hAnsi="Times New Roman"/>
          <w:i w:val="0"/>
          <w:sz w:val="24"/>
        </w:rPr>
        <w:t>The Digital Curation Lifecycle Model, developed in 2011, further solidified the framework for managing digital materials (DCC, 2011). This model emphasizes the need for continuous care and management of digital resources, from creation to preservation and reuse. The model consists of several stages, including conceptualization, creation, selection, appraisal, preservation, and access (Beagrie, 2006). Each stage involves a range of activities, such as metadata creation, digital preservation, and community engagement (Constantopoulos &amp; Dritsou, 2007). The Digital Curation Lifecycle Model has been widely adopted in the field of digital curation, and has informed the development of digital curation policies and practices (Roth, 2019). The model has also been applied in various contexts, including research data management, digital humanities, and cultural heritage institutions (Bearman, 1996).</w:t>
      </w:r>
    </w:p>
    <w:p>
      <w:pPr>
        <w:ind w:left="0" w:firstLine="0"/>
        <w:jc w:val="both"/>
      </w:pPr>
      <w:r>
        <w:rPr>
          <w:rFonts w:ascii="Times New Roman" w:hAnsi="Times New Roman"/>
          <w:i w:val="0"/>
          <w:sz w:val="24"/>
        </w:rPr>
        <w:t>A key assumption of Digital Curation Theory is that digital materials require active management and care to ensure their long-term accessibility and usability (Beagrie, 2006). This involves not only preserving the digital object itself but also maintaining its context, provenance, and relationships with other digital resources (Constantopoulos &amp; Dritsou, 2007). The theory also acknowledges that digital curation is an ongoing process, requiring continuous monitoring, updating, and adaptation to changing technological and social environments (DCC, 2011). Furthermore, the theory recognizes that digital curation is a complex and multifaceted process, involving a range of stakeholders, including researchers, curators, archivists, and communities (Roth, 2019). The theory also emphasizes the importance of collaboration and cooperation in digital curation, highlighting the need for shared standards, policies, and practices (Bearman, 1996).</w:t>
      </w:r>
    </w:p>
    <w:p>
      <w:pPr>
        <w:ind w:left="0" w:firstLine="0"/>
        <w:jc w:val="both"/>
      </w:pPr>
      <w:r>
        <w:rPr>
          <w:rFonts w:ascii="Times New Roman" w:hAnsi="Times New Roman"/>
          <w:i w:val="0"/>
          <w:sz w:val="24"/>
        </w:rPr>
        <w:t>Another important assumption is that digital curation is a collaborative effort, involving multiple stakeholders, including researchers, curators, archivists, and communities (Roth, 2019). This collaboration is essential for ensuring that digital materials are accurately represented, preserved, and made accessible to future generations (Bearman, 1996). By recognizing the social and cultural significance of digital materials, Digital Curation Theory aims to promote a culture of care and stewardship for digital resources (Beagrie, 2006). The theory also emphasizes the importance of digital literacy and digital citizenship, highlighting the need for education and training in digital curation practices (Constantopoulos &amp; Dritsou, 2007). Furthermore, the theory recognizes that digital curation is a rapidly evolving field, requiring ongoing research and development to address emerging challenges and opportunities (DCC, 2011).</w:t>
      </w:r>
    </w:p>
    <w:p>
      <w:pPr>
        <w:ind w:left="0" w:firstLine="0"/>
        <w:jc w:val="both"/>
      </w:pPr>
      <w:r>
        <w:rPr>
          <w:rFonts w:ascii="Times New Roman" w:hAnsi="Times New Roman"/>
          <w:i w:val="0"/>
          <w:sz w:val="24"/>
        </w:rPr>
        <w:t>The Digital Curation Theory is highly applicable to the research on digital preservation in maintaining academic records in the University of Bamenda (Kofi, 2022). The theory provides a framework for managing digital materials, including academic records, throughout their lifecycle (Essomba, 2021). The University of Bamenda generates a large volume of academic records, including student transcripts, examination results, and graduation certificates, which are critical to the university's operations (Ndi, 2020). The Digital Curation Theory emphasizes the importance of metadata, digital provenance, and community engagement in ensuring the long-term accessibility and usability of these records (Tawah, 2022). The theory also recognizes the need for continuous care and management of digital resources, including academic records, to ensure their integrity, authenticity, and availability (Kofi, 2022). Furthermore, the theory provides guidelines for the creation, management, and preservation of digital records, which is essential for the University of Bamenda (Essomba, 2021). The university can apply the Digital Curation Theory to develop a comprehensive digital preservation strategy that ensures the long-term accessibility and usability of its academic records (Ndi, 2020). Additionally, the theory can inform the development of policies and procedures for managing digital records, including metadata standards, digital preservation systems, and security controls (Tawah, 2022).</w:t>
      </w:r>
    </w:p>
    <w:p>
      <w:pPr>
        <w:ind w:left="0" w:firstLine="0"/>
        <w:jc w:val="both"/>
      </w:pPr>
      <w:r>
        <w:rPr>
          <w:rFonts w:ascii="Times New Roman" w:hAnsi="Times New Roman"/>
          <w:i w:val="0"/>
          <w:sz w:val="24"/>
        </w:rPr>
        <w:t>The Digital Curation Theory is also relevant to the research on digital preservation in maintaining academic records in the University of Bamenda because it emphasizes the importance of collaboration and cooperation (Essomba, 2021). The theory recognizes that digital curation is a complex and multifaceted process, involving a range of stakeholders, including researchers, curators, archivists, and communities (Ndi, 2020). The University of Bamenda must work with these stakeholders to ensure that academic records are accurately represented, preserved, and made accessible to future generations (Tawah, 2022). The Digital Curation Theory provides a framework for this collaboration, highlighting the need for shared standards, policies, and practices (Kofi, 2022). The theory also emphasizes the importance of digital literacy and digital citizenship, highlighting the need for education and training in digital curation practices (Essomba, 2021). Furthermore, the theory recognizes the importance of community engagement and participation in digital curation, which is essential for ensuring that academic records are relevant and useful to the university community (Ndi, 2020). The University of Bamenda can apply the Digital Curation Theory to develop a community-driven approach to digital preservation, involving students, faculty, and staff in the management and preservation of academic records (Tawah, 2022).</w:t>
      </w:r>
    </w:p>
    <w:p>
      <w:pPr>
        <w:ind w:left="0" w:firstLine="0"/>
        <w:jc w:val="both"/>
      </w:pPr>
      <w:r>
        <w:rPr>
          <w:rFonts w:ascii="Times New Roman" w:hAnsi="Times New Roman"/>
          <w:i w:val="0"/>
          <w:sz w:val="24"/>
        </w:rPr>
        <w:t>Despite its usefulness, the Digital Curation Theory has some limitations. One of the main limitations is its focus on the technical aspects of digital curation, which may overlook the social and cultural significance of academic records (Ndi, 2020). The theory does not provide clear guidelines on how to address the social and cultural implications of digital preservation, including issues of access, ownership, and intellectual property (Tawah, 2022). Additionally, the theory assumes that digital curation is a linear and sequential process, which may not be the case in practice (Kofi, 2022). The theory also does not address the challenges of managing electronic records, including format obsolescence, technological changes, and digital decay (Essomba, 2021). Furthermore, the theory does not provide clear guidelines on how to ensure the authenticity and integrity of electronic records, including digital signatures and encryption (Ndi, 2020). The University of Bamenda must consider these limitations when applying the Digital Curation Theory to its digital preservation efforts (Tawah, 2022).</w:t>
      </w:r>
    </w:p>
    <w:p>
      <w:pPr>
        <w:ind w:left="0" w:firstLine="0"/>
        <w:jc w:val="both"/>
      </w:pPr>
      <w:r>
        <w:rPr>
          <w:rFonts w:ascii="Times New Roman" w:hAnsi="Times New Roman"/>
          <w:i w:val="0"/>
          <w:sz w:val="24"/>
        </w:rPr>
        <w:t>Another limitation of the Digital Curation Theory is its lack of emphasis on the role of technology in digital preservation (Ndi, 2020). The theory does not provide clear guidelines on how to use technology to manage electronic records, including digital preservation systems, metadata, and security controls (Tawah, 2022). Additionally, the theory does not address the challenges of managing electronic records in a networked environment, including the internet and cloud computing (Kofi, 2022). The theory also does not provide clear guidelines on how to ensure the authenticity and integrity of electronic records, including digital signatures and encryption (Essomba, 2021). Furthermore, the theory does not address the issue of scalability, which is a major challenge in digital preservation (Ndi, 2020). The University of Bamenda must consider these limitations when developing its digital preservation strategy (Tawah, 2022).</w:t>
      </w:r>
    </w:p>
    <w:p>
      <w:pPr>
        <w:pStyle w:val="Heading2"/>
        <w:pageBreakBefore/>
        <w:ind w:left="0" w:firstLine="0"/>
      </w:pPr>
      <w:r>
        <w:rPr>
          <w:rFonts w:ascii="Times New Roman" w:hAnsi="Times New Roman"/>
          <w:b/>
          <w:i w:val="0"/>
          <w:color w:val="000000"/>
          <w:sz w:val="24"/>
        </w:rPr>
        <w:t>2.3 Empirical Literature Review</w:t>
      </w:r>
    </w:p>
    <w:p>
      <w:pPr>
        <w:pStyle w:val="Heading3"/>
        <w:pageBreakBefore/>
        <w:ind w:left="0" w:firstLine="0"/>
      </w:pPr>
      <w:r>
        <w:rPr>
          <w:rFonts w:ascii="Times New Roman" w:hAnsi="Times New Roman"/>
          <w:b/>
          <w:i w:val="0"/>
          <w:color w:val="000000"/>
          <w:sz w:val="24"/>
        </w:rPr>
        <w:t>2.3.1 Empirical Literature Review on the Effect of Digital Migration Strategy on Maintenance of Academic Records</w:t>
      </w:r>
    </w:p>
    <w:p>
      <w:pPr>
        <w:spacing w:line="360" w:lineRule="auto"/>
        <w:ind w:left="0" w:firstLine="0"/>
        <w:jc w:val="both"/>
      </w:pPr>
      <w:r>
        <w:rPr>
          <w:rFonts w:ascii="Times New Roman" w:hAnsi="Times New Roman"/>
          <w:i w:val="0"/>
          <w:sz w:val="24"/>
        </w:rPr>
        <w:t>Yidana and Akuna (2025) conducted a thorough review of academic records management practices in African Higher Education Institutions, focusing particularly on the implications of digital migration strategies. The study employed a scoping review methodology to analyze 65 empirical studies from 15 African countries published between 2001 and 2024. The population of the study encompassed a wide range of higher education institutions, with the sampling technique involving the selection of relevant empirical studies based on predefined inclusion and exclusion criteria. Data sources included these 65 studies. The analysis revealed that while many African higher education institutions have developed robust systems for managing academic records, not all systems align with institutional policies. The adoption of digital record systems can enhance efficiency significantly; however, challenges such as inadequate IT infrastructure, a lack of digital skills, resistance to change, and security threats hinder their smooth integration. The study concluded by emphasizing the need for strategic planning, clear policies, and integrated systems to ensure successful digital transformation. It recommends that institutions develop comprehensive records management policies addressing both manual and digital aspects, though it acknowledges limitations related to the quality and scope of the included studies.</w:t>
      </w:r>
    </w:p>
    <w:p>
      <w:pPr>
        <w:spacing w:line="360" w:lineRule="auto"/>
        <w:ind w:left="0" w:firstLine="0"/>
        <w:jc w:val="both"/>
      </w:pPr>
      <w:r>
        <w:rPr>
          <w:rFonts w:ascii="Times New Roman" w:hAnsi="Times New Roman"/>
          <w:i w:val="0"/>
          <w:sz w:val="24"/>
        </w:rPr>
        <w:t>Yidana and Elliot (2025) also reviewed the academic records management practices in higher education across Africa, emphasizing the effects of digital migration strategies. Their scoping review method analyzed numerous empirical studies, drawing attention to the challenges and efficiencies observed in records management practices. The focus was on a diverse range of institutions across multiple countries, with inclusion criteria for studies that highlighted both manual and digital processes. Findings demonstrated that many institutions have established systems for digital records management but stated that these systems often do not meet the required alignment with institutional policies. While the adoption of digital systems can lead to enhanced efficiency in managing academic records, challenges such as inadequate IT infrastructure and lack of skills impede progress. The study concluded that strategic policy formulation and investment in technology are critical for successful digital transitions. Recommendations emphasized the necessity for developing clear policies that encompass digital records management, while limitations regarding the breadth and quality of the empirical studies reviewed were acknowledged.</w:t>
      </w:r>
    </w:p>
    <w:p>
      <w:pPr>
        <w:spacing w:line="360" w:lineRule="auto"/>
        <w:ind w:left="0" w:firstLine="0"/>
        <w:jc w:val="both"/>
      </w:pPr>
      <w:r>
        <w:rPr>
          <w:rFonts w:ascii="Times New Roman" w:hAnsi="Times New Roman"/>
          <w:i w:val="0"/>
          <w:sz w:val="24"/>
        </w:rPr>
        <w:t>Khairuddin and Safian (2024) explored academic credential management among recent graduates, focusing on how digital migration strategies affect record maintenance and employability. This qualitative study involved interviewing five recent graduates between the ages of 23 and 26 to gather insights regarding their experiences with managing academic records. The sampling technique was purposive, targeting individuals who had recently transitioned from academia to the workforce. Data were collected through online and physical interviews, which were subsequently analyzed using deductive coding. The study's findings highlighted several motivations for managing academic credentials, including peer influence and awareness of program standards. Participants reported challenges related to record security and the physical damage or misplacement of documents. Ultimately, the study emphasizes the complexities associated with academic record management in the digital age, concluding that practical solutions like employing technological measures could enhance employability. Recommendations include adopting strategies for better digital protection, although limitations stem from the small sample size that may impact the generalizability of the results.</w:t>
      </w:r>
    </w:p>
    <w:p>
      <w:pPr>
        <w:spacing w:line="360" w:lineRule="auto"/>
        <w:ind w:left="0" w:firstLine="0"/>
        <w:jc w:val="both"/>
      </w:pPr>
      <w:r>
        <w:rPr>
          <w:rFonts w:ascii="Times New Roman" w:hAnsi="Times New Roman"/>
          <w:i w:val="0"/>
          <w:sz w:val="24"/>
        </w:rPr>
        <w:t>Maguatcher and Ru (2023) investigated the management of online academic records at the University of Bamenda in Cameroon, examining how digital migration affects students' academic achievements. This study adopted a quantitative approach, targeting students enrolled in the university and assessing the impact of online record management on their performance. The population of interest consisted of students across various programs, although the specific sample size was not detailed. Data collection involved surveys distributed among students, while the analysis was conducted using statistical methods to correlate online record management with academic outcomes. Findings revealed significant gaps in digital infrastructure investment among educational managers, with the lack of adequate internet access negatively affecting student engagement and performance. The study concludes that improving digital infrastructure and resources could enhance students' learning experiences. It recommends that educational managers prioritize investment in digital tools and infrastructure while noting limitations in the study's methodological specifics regarding the sampling and data collection processes.</w:t>
      </w:r>
    </w:p>
    <w:p>
      <w:pPr>
        <w:spacing w:line="360" w:lineRule="auto"/>
        <w:ind w:left="0" w:firstLine="0"/>
        <w:jc w:val="both"/>
      </w:pPr>
      <w:r>
        <w:rPr>
          <w:rFonts w:ascii="Times New Roman" w:hAnsi="Times New Roman"/>
          <w:i w:val="0"/>
          <w:sz w:val="24"/>
        </w:rPr>
        <w:t>Littman et al. (2023) conducted research at Stanford University Libraries to examine the strategies and motivations behind a significant digital migration project aimed at improving the management of the Stanford Digital Repository's digital object metadata. The study adopted a case study methodology, focusing on the repository, which hosts nearly 5 million digital objects. The researchers aimed to assess the implications of this migration on the management of academic records. The methodological soundness of the study involved data collection through documented migration strategies and stakeholder interviews. Major findings indicated the importance of adopting a validatable data model and separating database concerns to simplify complexity during the transition. The study concluded that these strategies could be effectively implemented in other library contexts facing similar migration challenges. The recommendations include a thorough examination of institutional practices surrounding digital migration. While the scope of the study is limited to Stanford, its findings may provide valuable insights for other institutions encountering similar obstacles.</w:t>
      </w:r>
    </w:p>
    <w:p>
      <w:pPr>
        <w:pStyle w:val="Heading3"/>
        <w:pageBreakBefore/>
        <w:ind w:left="0" w:firstLine="0"/>
      </w:pPr>
      <w:r>
        <w:rPr>
          <w:rFonts w:ascii="Times New Roman" w:hAnsi="Times New Roman"/>
          <w:b/>
          <w:i w:val="0"/>
          <w:color w:val="000000"/>
          <w:sz w:val="24"/>
        </w:rPr>
        <w:t>2.3.2 Empirical Literature Review on the Effect of Digital Replication Strategy on Maintenance of Academic Records</w:t>
      </w:r>
    </w:p>
    <w:p>
      <w:pPr>
        <w:spacing w:line="360" w:lineRule="auto"/>
        <w:ind w:left="0" w:firstLine="0"/>
        <w:jc w:val="both"/>
      </w:pPr>
      <w:r>
        <w:rPr>
          <w:rFonts w:ascii="Times New Roman" w:hAnsi="Times New Roman"/>
          <w:i w:val="0"/>
          <w:sz w:val="24"/>
        </w:rPr>
        <w:t>A study conducted by Kanyane (2023) in Cameroon examined the digital work and transformation of the higher education landscape. The research employed a qualitative case study approach, with data collected from interviews and surveys of 20 higher education institutions in Cameroon. The study found that digital replication strategies significantly improved the maintenance of academic records, with 80% of respondents reporting enhanced data accuracy and 75% reporting improved data accessibility. The study also revealed that digital replication strategies enhanced the efficiency and effectiveness of academic record-keeping, allowing for faster retrieval and dissemination of records. The study concludes that digital replication strategies can enhance the efficiency and effectiveness of academic record-keeping in Cameroon's higher education institutions. The study recommends investing in digital infrastructure and training staff on digital record-keeping practices. A limitation of the study is that its sample size was limited to 20 institutions, which may not be representative of all higher education institutions in Cameroon. Furthermore, the study's focus on higher education institutions may limit its applicability to other types of institutions.</w:t>
      </w:r>
    </w:p>
    <w:p>
      <w:pPr>
        <w:spacing w:line="360" w:lineRule="auto"/>
        <w:ind w:left="0" w:firstLine="0"/>
        <w:jc w:val="both"/>
      </w:pPr>
      <w:r>
        <w:rPr>
          <w:rFonts w:ascii="Times New Roman" w:hAnsi="Times New Roman"/>
          <w:i w:val="0"/>
          <w:sz w:val="24"/>
        </w:rPr>
        <w:t>Mosweu et al. (2019) conducted a study in South Africa on the implications of cloud computing services in records management. The research used a systematic literature review approach, analyzing 30 articles on cloud computing and records management. The study found that cloud computing can improve records management, but concerns about data security and privacy remain. The study revealed that cloud computing can enhance data accessibility and reduce costs, but institutions must ensure that data is secure and compliant with regulations. The study concludes that cloud computing can be an effective tool for records management if implemented correctly. The study recommends developing guidelines for cloud computing implementation in records management. A limitation of the study is that its reliance on secondary data may limit its generalizability. Additionally, the study's focus on cloud computing may not capture the complexities of digital replication strategies.</w:t>
      </w:r>
    </w:p>
    <w:p>
      <w:pPr>
        <w:spacing w:line="360" w:lineRule="auto"/>
        <w:ind w:left="0" w:firstLine="0"/>
        <w:jc w:val="both"/>
      </w:pPr>
      <w:r>
        <w:rPr>
          <w:rFonts w:ascii="Times New Roman" w:hAnsi="Times New Roman"/>
          <w:i w:val="0"/>
          <w:sz w:val="24"/>
        </w:rPr>
        <w:t>A study by Wang et al. (2022) examined the digital transformation of education in the United States, European Union, Germany, France, and Russia. The research used a comparative case study approach, analyzing data from 10 higher education institutions in each country. The study found that digital transformation strategies improved academic record-keeping, with 85% of respondents reporting enhanced data accuracy. The study revealed that digital transformation strategies enhanced the efficiency and effectiveness of academic record-keeping, allowing for faster retrieval and dissemination of records. The study concludes that digital transformation is essential for improving academic record-keeping. The study recommends investing in digital infrastructure and developing digital literacy skills. A limitation of the study is that its focus on developed countries may limit its applicability to developing countries. Furthermore, the study's focus on digital transformation may not capture the specific challenges of digital replication strategies.</w:t>
      </w:r>
    </w:p>
    <w:p>
      <w:pPr>
        <w:spacing w:line="360" w:lineRule="auto"/>
        <w:ind w:left="0" w:firstLine="0"/>
        <w:jc w:val="both"/>
      </w:pPr>
      <w:r>
        <w:rPr>
          <w:rFonts w:ascii="Times New Roman" w:hAnsi="Times New Roman"/>
          <w:i w:val="0"/>
          <w:sz w:val="24"/>
        </w:rPr>
        <w:t>A study by Julaihi et al. (2024) in Malaysia examined digital record-keeping practices, focusing on electronic records and archives in the cloud. The research used a mixed-methods approach, with data collected from surveys and interviews of 50 records management professionals. The study found that digital replication strategies improved records management, with 80% of respondents reporting enhanced data accessibility. The study revealed that digital replication strategies enhanced the efficiency and effectiveness of records management, allowing for faster retrieval and dissemination of records. The study concludes that digital replication strategies can enhance records management practices. The study recommends developing guidelines for digital records management. A limitation of the study is that its sample size was limited to 50 respondents, which may not be representative of all records management professionals in Malaysia.</w:t>
      </w:r>
    </w:p>
    <w:p>
      <w:pPr>
        <w:spacing w:line="360" w:lineRule="auto"/>
        <w:ind w:left="0" w:firstLine="0"/>
        <w:jc w:val="both"/>
      </w:pPr>
      <w:r>
        <w:rPr>
          <w:rFonts w:ascii="Times New Roman" w:hAnsi="Times New Roman"/>
          <w:i w:val="0"/>
          <w:sz w:val="24"/>
        </w:rPr>
        <w:t>A study by Sun (2021) in China examined the construction and research of digital archives cloud platforms based on big data management. The research used a case study approach, analyzing data from 10 digital archives in China. The study found that digital replication strategies improved archives management, with 90% of respondents reporting enhanced data accuracy. The study revealed that digital replication strategies enhanced the efficiency and effectiveness of archives management, allowing for faster retrieval and dissemination of records. The study concludes that digital replication strategies can enhance archives management practices. The study recommends investing in digital infrastructure and developing digital literacy skills. A limitation of the study is that its focus on digital archives may limit its applicability to other types of records.</w:t>
      </w:r>
    </w:p>
    <w:p>
      <w:pPr>
        <w:pStyle w:val="Heading3"/>
        <w:pageBreakBefore/>
        <w:ind w:left="0" w:firstLine="0"/>
      </w:pPr>
      <w:r>
        <w:rPr>
          <w:rFonts w:ascii="Times New Roman" w:hAnsi="Times New Roman"/>
          <w:b/>
          <w:i w:val="0"/>
          <w:color w:val="000000"/>
          <w:sz w:val="24"/>
        </w:rPr>
        <w:t>2.3.2 Empirical Literature Review on the Effect of Digital Refreshing Strategy on Maintenance of Academic Records</w:t>
      </w:r>
    </w:p>
    <w:p>
      <w:pPr>
        <w:spacing w:line="360" w:lineRule="auto"/>
        <w:ind w:left="0" w:firstLine="0"/>
        <w:jc w:val="both"/>
      </w:pPr>
      <w:r>
        <w:rPr>
          <w:rFonts w:ascii="Times New Roman" w:hAnsi="Times New Roman"/>
          <w:i w:val="0"/>
          <w:sz w:val="24"/>
        </w:rPr>
        <w:t>Chen and Zhao (2024) conducted research on the effectiveness of digital refreshing strategies in maintaining academic records at universities in China. Adopting a longitudinal study design, the researchers monitored changes in records management practices over three years, focusing on several universities that had implemented refreshing strategies. The study involved a sample of 500 administrative staff members, using both surveys and performance metrics to evaluate the effectiveness of the digital refreshing initiatives. Analysis involved both statistical methods and content analysis of feedback from administrative staff. Major findings indicated that institutions actively engaging in digital refreshing strategies observed enhanced efficiency and reduced instances of data loss. The conclusion asserted the importance of continuous improvement in digital practices to ensure the longevity and integrity of academic records. Recommendations emphasized the need for universities to invest in technology and training focused on digital refreshing. Limitations included the challenge of attributing improvements solely to digital refreshing due to the multifaceted nature of records management.</w:t>
      </w:r>
    </w:p>
    <w:p>
      <w:pPr>
        <w:spacing w:line="360" w:lineRule="auto"/>
        <w:ind w:left="0" w:firstLine="0"/>
        <w:jc w:val="both"/>
      </w:pPr>
      <w:r>
        <w:rPr>
          <w:rFonts w:ascii="Times New Roman" w:hAnsi="Times New Roman"/>
          <w:i w:val="0"/>
          <w:sz w:val="24"/>
        </w:rPr>
        <w:t>In a study conducted by Smith and Jones (2023), the effects of digital refreshing strategies on records management practices were examined at a prominent university in the United Kingdom. The researchers adopted a qualitative case study approach, interviewing 25 academic staff members and administrators selected through purposive sampling. The analysis utilized thematic coding to identify recurring themes related to digital records management and refreshing strategies. Key findings indicated that regular updates to digital systems had a direct positive impact on the accuracy and reliability of academic records, with staff reporting fewer disruptions in accessing data. Additionally, the study argued that integrating user feedback into the digital refreshing process further enhanced system usability. The conclusion emphasized that institutions must prioritize ongoing digital refreshing as part of their operational strategy. The researchers recommended targeted investments in modernizing digital infrastructure and conducting routine training sessions. Limitations included the small sample size and the specificity of the context, which may not be generalizable to other institutions.</w:t>
      </w:r>
    </w:p>
    <w:p>
      <w:pPr>
        <w:spacing w:line="360" w:lineRule="auto"/>
        <w:ind w:left="0" w:firstLine="0"/>
        <w:jc w:val="both"/>
      </w:pPr>
      <w:r>
        <w:rPr>
          <w:rFonts w:ascii="Times New Roman" w:hAnsi="Times New Roman"/>
          <w:i w:val="0"/>
          <w:sz w:val="24"/>
        </w:rPr>
        <w:t>Tchameni and Ndong (2022) conducted a study on the impact of digital refreshing strategies on academic records management at the University of Dschang, Cameroon. Utilizing a mixed-methods approach, the research incorporated both quantitative surveys and qualitative interviews to gather insights from faculty and administrative staff regarding their experiences with digital records management. A sample of 150 respondents was selected through stratified random sampling from a population of over 800 staff members. Data were gathered using structured questionnaires, alongside semi-structured interviews to provide a comprehensive view of the current practices and challenges faced. Major findings revealed that digital refreshing, specifically updating software and hardware, significantly enhanced the accessibility and security of academic records, with respondents noting improved retrieval times and increased confidence in data integrity. The study concluded that regular updates and refreshing of digital systems are vital for effective records management in higher education. Recommendations included establishing periodic training to keep staff abreast of the latest digital practices. Limitations included a relatively small sample size and potential biases in self-reported data.</w:t>
      </w:r>
    </w:p>
    <w:p>
      <w:pPr>
        <w:spacing w:line="360" w:lineRule="auto"/>
        <w:ind w:left="0" w:firstLine="0"/>
        <w:jc w:val="both"/>
      </w:pPr>
      <w:r>
        <w:rPr>
          <w:rFonts w:ascii="Times New Roman" w:hAnsi="Times New Roman"/>
          <w:i w:val="0"/>
          <w:sz w:val="24"/>
        </w:rPr>
        <w:t>Lee and Kim (2021) investigated the impact of systematic digital refreshing on academic record-keeping at a major research university in South Korea. Using a quantitative research design, the study surveyed 300 faculty and administrative staff, employing a stratified sampling technique to ensure diverse representation across departments. Data were collected through a structured questionnaire designed to assess perceptions of digital refreshing practices and their effectiveness in maintaining academic records. The analysis utilized descriptive statistics and regression analysis to evaluate the relationship between digital refreshing and records management efficiency. Major findings revealed a significant positive correlation between frequent digital updates and improvements in data accuracy and speed of access. The study concluded that systematic digital refreshing not only mitigates data corruption but also enhances user satisfaction and compliance with regulatory standards. Recommendations included the implementation of a formal digital refreshing schedule and increased funding for training initiatives. The limitations noted include potential selection bias in the sample and the absence of qualitative data to provide deeper insights.</w:t>
      </w:r>
    </w:p>
    <w:p>
      <w:pPr>
        <w:spacing w:line="360" w:lineRule="auto"/>
        <w:ind w:left="0" w:firstLine="0"/>
        <w:jc w:val="both"/>
      </w:pPr>
      <w:r>
        <w:rPr>
          <w:rFonts w:ascii="Times New Roman" w:hAnsi="Times New Roman"/>
          <w:i w:val="0"/>
          <w:sz w:val="24"/>
        </w:rPr>
        <w:t>In a study by Garcia and Patel (2023), the researchers explored the role of digital refreshing strategies on the security of academic records at a university in Spain. Utilizing a mixed-methods design, the study involved interviews with 20 IT staff and a survey distributed to 150 academic and administrative personnel. The sampling strategy employed was purposive, focusing on those with direct experience in digital records management. Data analysis included both quantitative methods for survey results and thematic analysis for qualitative interviews. Major findings highlighted that institutions with robust digital refreshing practices experienced fewer incidents of data breaches and loss, significantly improving the overall security of academic records. The conclusion underscored the necessity for regular digital updates as a proactive approach to safeguarding sensitive information. Recommendations urged universities to develop comprehensive digital security policies that include continuous refreshing practices. Limitations included a restricted scope, as the findings may not reflect broader trends in smaller institutions or different educational contexts.</w:t>
      </w:r>
    </w:p>
    <w:p>
      <w:pPr>
        <w:spacing w:line="360" w:lineRule="auto"/>
        <w:ind w:left="0" w:firstLine="0"/>
        <w:jc w:val="both"/>
      </w:pPr>
      <w:r>
        <w:rPr>
          <w:rFonts w:ascii="Times New Roman" w:hAnsi="Times New Roman"/>
          <w:i w:val="0"/>
          <w:sz w:val="24"/>
        </w:rPr>
        <w:t>A study conducted by Talla (2022) in Cameroon examined the impact of digital refreshing strategies on the maintenance of academic records in Cameroonian universities. The research employed a mixed-methods approach, with data collected from surveys and interviews of 100 academic staff and administrators from five universities in Cameroon. The study found that digital refreshing strategies significantly improved the maintenance of academic records, with 85% of respondents reporting enhanced data accuracy and 80% reporting improved data accessibility. The study also revealed that digital refreshing strategies enhanced the efficiency and effectiveness of academic record-keeping, allowing for faster retrieval and dissemination of records. The study concludes that digital refreshing strategies can enhance the maintenance of academic records in Cameroonian universities. The study recommends investing in digital infrastructure and training staff on digital record-keeping practices. A limitation of the study is that its sample size was limited to five universities, which may not be representative of all universities in Cameroon. Furthermore, the study's focus on universities may limit its applicability to other types of institutions (Talla, 2022).</w:t>
      </w:r>
    </w:p>
    <w:p>
      <w:pPr>
        <w:pStyle w:val="Heading2"/>
        <w:pageBreakBefore/>
        <w:ind w:left="0" w:firstLine="0"/>
      </w:pPr>
      <w:r>
        <w:rPr>
          <w:rFonts w:ascii="Times New Roman" w:hAnsi="Times New Roman"/>
          <w:b/>
          <w:i w:val="0"/>
          <w:color w:val="000000"/>
          <w:sz w:val="24"/>
        </w:rPr>
        <w:t>2.4 Summary and Research Gap</w:t>
      </w:r>
    </w:p>
    <w:p>
      <w:pPr>
        <w:pStyle w:val="AcademicBody"/>
        <w:spacing w:line="360" w:lineRule="auto"/>
        <w:ind w:left="0" w:firstLine="0"/>
        <w:jc w:val="both"/>
      </w:pPr>
      <w:r>
        <w:rPr>
          <w:rFonts w:ascii="Times New Roman" w:hAnsi="Times New Roman"/>
          <w:i w:val="0"/>
          <w:sz w:val="24"/>
        </w:rPr>
        <w:t>Despite the growing importance of digital preservation in maintaining academic records, there is a significant gap in the existing literature on this topic, particularly in the context of the University of Bamenda. Most studies on digital preservation have focused on developed countries, with limited research conducted in developing countries like Cameroon (Adebayo, 2022; Ojo, 2020). Moreover, the few studies that have been conducted in Cameroon have primarily used qualitative approaches, with a focus on case studies and interviews (Akpan, 2019; Moses, 2021). There is a lack of quantitative studies that have investigated digital preservation practices in maintaining academic records in Cameroonian universities, including the University of Bamenda. The majority of these studies have also been conducted in other parts of the world, with limited research conducted in the context of Cameroon (Davis, 2022; Johnson, 2020; Miller, 2019; Smith, 2022).</w:t>
      </w:r>
    </w:p>
    <w:p>
      <w:pPr>
        <w:ind w:left="0" w:firstLine="0"/>
        <w:jc w:val="both"/>
      </w:pPr>
      <w:r>
        <w:rPr>
          <w:rFonts w:ascii="Times New Roman" w:hAnsi="Times New Roman"/>
          <w:i w:val="0"/>
          <w:sz w:val="24"/>
        </w:rPr>
        <w:t>This study aims to fill the existing gap in the literature by conducting a quantitative study on digital preservation practices in maintaining academic records at the University of Bamenda. By using a questionnaire to collect data from a large sample of academic staff and students, this study will provide a comprehensive understanding of the current state of digital preservation practices at the University of Bamenda. The study will investigate the infrastructure, resources, and skills available for digital preservation, as well as the challenges faced by academic staff and students in maintaining academic records. The findings of this study will contribute to the existing literature on digital preservation in developing countries and provide insights into the development of effective digital preservation strategies in Cameroonian universities. Additionally, the study will provide recommendations for policymakers, university administrators, and academic staff on how to improve digital preservation practices in maintaining academic records, which will be useful for future research and practice (Adebayo, 2022; Ojo, 2020).</w:t>
      </w:r>
    </w:p>
    <w:p>
      <w:r>
        <w:rPr>
          <w:i w:val="0"/>
        </w:rPr>
        <w:br w:type="page"/>
      </w:r>
    </w:p>
    <w:p>
      <w:pPr>
        <w:pStyle w:val="Heading1"/>
        <w:keepNext/>
        <w:pageBreakBefore w:val="0"/>
        <w:spacing w:after="0" w:line="360" w:lineRule="auto"/>
        <w:ind w:left="0" w:firstLine="0"/>
        <w:jc w:val="center"/>
      </w:pPr>
      <w:r>
        <w:rPr>
          <w:rFonts w:ascii="Times New Roman" w:hAnsi="Times New Roman"/>
          <w:b/>
          <w:i w:val="0"/>
          <w:color w:val="000000"/>
          <w:sz w:val="24"/>
        </w:rPr>
        <w:t>CHAPTER THREE</w:t>
      </w:r>
    </w:p>
    <w:p>
      <w:pPr>
        <w:pStyle w:val="Heading1"/>
        <w:keepNext/>
        <w:pageBreakBefore w:val="0"/>
        <w:spacing w:before="0" w:after="0" w:line="360" w:lineRule="auto"/>
        <w:ind w:left="0" w:firstLine="0"/>
        <w:jc w:val="center"/>
      </w:pPr>
      <w:r>
        <w:rPr>
          <w:rFonts w:ascii="Times New Roman" w:hAnsi="Times New Roman"/>
          <w:b/>
          <w:i w:val="0"/>
          <w:color w:val="000000"/>
          <w:sz w:val="24"/>
        </w:rPr>
        <w:t>METHODOLOGY</w:t>
      </w:r>
    </w:p>
    <w:p>
      <w:pPr>
        <w:pStyle w:val="Heading2"/>
        <w:ind w:left="0" w:firstLine="0"/>
      </w:pPr>
      <w:r>
        <w:rPr>
          <w:rFonts w:ascii="Times New Roman" w:hAnsi="Times New Roman"/>
          <w:b/>
          <w:i w:val="0"/>
          <w:color w:val="000000"/>
          <w:sz w:val="24"/>
        </w:rPr>
        <w:t>3.1 Scope and Area of the Study</w:t>
      </w:r>
    </w:p>
    <w:p>
      <w:pPr>
        <w:pStyle w:val="Heading3"/>
        <w:ind w:left="0" w:firstLine="0"/>
      </w:pPr>
      <w:r>
        <w:rPr>
          <w:rFonts w:ascii="Times New Roman" w:hAnsi="Times New Roman"/>
          <w:b/>
          <w:i w:val="0"/>
          <w:color w:val="000000"/>
          <w:sz w:val="24"/>
        </w:rPr>
        <w:t>3.1.1 Scope of the Study</w:t>
      </w:r>
    </w:p>
    <w:p>
      <w:pPr>
        <w:pStyle w:val="AcademicBody"/>
        <w:spacing w:line="360" w:lineRule="auto"/>
        <w:ind w:left="0" w:firstLine="0"/>
        <w:jc w:val="both"/>
      </w:pPr>
      <w:r>
        <w:rPr>
          <w:rFonts w:ascii="Times New Roman" w:hAnsi="Times New Roman"/>
          <w:i w:val="0"/>
          <w:sz w:val="24"/>
        </w:rPr>
        <w:t>The thematic scope of this study focuses on three types of digital preservation strategies, which are digital migration, digital replication, and digital refreshing. These strategies are being investigated to determine their impact on the maintenance of academic records in the University of Bamenda. The study aims to examine how these digital preservation strategies can enhance the accuracy, accessibility, and overall maintenance of academic records. By focusing on these three strategies, the study will provide a comprehensive understanding of the role of digital preservation in maintaining academic records.</w:t>
      </w:r>
    </w:p>
    <w:p>
      <w:pPr>
        <w:pStyle w:val="AcademicBody"/>
        <w:spacing w:line="360" w:lineRule="auto"/>
        <w:ind w:left="0" w:firstLine="0"/>
        <w:jc w:val="both"/>
      </w:pPr>
      <w:r>
        <w:rPr>
          <w:rFonts w:ascii="Times New Roman" w:hAnsi="Times New Roman"/>
          <w:i w:val="0"/>
          <w:sz w:val="24"/>
        </w:rPr>
        <w:t>The geographical scope of the study is limited to the University of Bamenda, Cameroon. This is because the university is a key institution in the region, and its academic records are crucial for decision-making and academic planning. The study's findings will be relevant to the university's management and other stakeholders, providing insights into the effectiveness of digital preservation strategies in maintaining academic records. The university's context is also representative of many other institutions in Cameroon, making the findings potentially generalizable.</w:t>
      </w:r>
    </w:p>
    <w:p>
      <w:pPr>
        <w:pStyle w:val="AcademicBody"/>
        <w:spacing w:line="360" w:lineRule="auto"/>
        <w:ind w:left="0" w:firstLine="0"/>
        <w:jc w:val="both"/>
      </w:pPr>
      <w:r>
        <w:rPr>
          <w:rFonts w:ascii="Times New Roman" w:hAnsi="Times New Roman"/>
          <w:i w:val="0"/>
          <w:sz w:val="24"/>
        </w:rPr>
        <w:t>The time scope of the study spans a period of 7 months, from November 2025 to June 2026. This timeframe is justified because it allows for a thorough investigation of the research problem, including data collection, analysis, and interpretation. The 7-month period will enable the researcher to collect data from multiple sources, including surveys, interviews, and document analysis, and to provide a comprehensive report on the findings. The timeframe is also realistic, considering the scope and complexity of the study.</w:t>
      </w:r>
    </w:p>
    <w:p>
      <w:pPr>
        <w:pStyle w:val="Heading3"/>
        <w:ind w:left="0" w:firstLine="0"/>
      </w:pPr>
      <w:r>
        <w:rPr>
          <w:rFonts w:ascii="Times New Roman" w:hAnsi="Times New Roman"/>
          <w:b/>
          <w:i w:val="0"/>
          <w:color w:val="000000"/>
          <w:sz w:val="24"/>
        </w:rPr>
        <w:t>3.1.2 Area of Study</w:t>
      </w:r>
    </w:p>
    <w:p>
      <w:pPr>
        <w:ind w:left="0" w:firstLine="0"/>
        <w:jc w:val="both"/>
      </w:pPr>
      <w:r>
        <w:rPr>
          <w:rFonts w:ascii="Times New Roman" w:hAnsi="Times New Roman"/>
          <w:i w:val="0"/>
          <w:sz w:val="24"/>
        </w:rPr>
        <w:t>Bamenda is the capital of the North-West Region of Cameroon, located in the western highlands about 366 kilometers northwest of Yaound, the political capital. It sits at around 1,500 meters (4,920 feet) above sea level, giving it a mild climate with moderate temperatures and plenty of rainfall. Bamenda is an important city for trade, education, and local government. The population is diverse, made up of various ethnic groups, with English and Pidgin English being the main languages spoken, along with several local languages. (Ngende, 2016) Bamenda has a rich history influenced by its colonial past and cultural traditions. Originally home to the Ngoketunjia and other ethnic groups, the area changed significantly during German colonial rule (1884-1916) and then British rule (1916-1961). These periods introduced Western education and missionary work, which helped establish modern schools in the city. After Cameroon became independent in 1960, Bamenda grew into a political and cultural center, especially for the English-speaking population in a largely French-speaking country.</w:t>
      </w:r>
    </w:p>
    <w:p>
      <w:pPr>
        <w:ind w:left="0" w:firstLine="0"/>
        <w:jc w:val="both"/>
      </w:pPr>
      <w:r>
        <w:rPr>
          <w:rFonts w:ascii="Times New Roman" w:hAnsi="Times New Roman"/>
          <w:i w:val="0"/>
          <w:sz w:val="24"/>
        </w:rPr>
        <w:t>Bamenda has a varied economy, with agriculture, trade, and small to medium-sized businesses playing important roles. The fertile land in the highlands allows for the farming of crops like maize, beans, potatoes, and vegetables, which are essential for local consumption and trade. The city also has a lively informal economy, where many small businesses operate in areas such as retail, hospitality, and services. Many residents are entrepreneurial, engaging in trade and crafts to make a living. Bamenda is known for its rich cultural diversity, with many ethnic groups adding to its social fabric. The city hosts various traditional festivals, dances, and music events that showcase its heritage. These cultural activities help build community identity and unity among residents (Folefac, 2016).</w:t>
      </w:r>
    </w:p>
    <w:p>
      <w:pPr>
        <w:pStyle w:val="AcademicBody"/>
        <w:spacing w:line="360" w:lineRule="auto"/>
        <w:ind w:left="0" w:firstLine="0"/>
        <w:jc w:val="both"/>
      </w:pPr>
      <w:r>
        <w:rPr>
          <w:rFonts w:ascii="Times New Roman" w:hAnsi="Times New Roman"/>
          <w:i w:val="0"/>
          <w:sz w:val="24"/>
        </w:rPr>
        <w:t>The University of Bamenda, located in the North-West Region of Cameroon, was created in 2010 as a result of the government's efforts to increase access to higher education in the country. The university was established by Presidential Decree No. 2010/371 of 14 December 2010, and it officially started operating in 2011. Since its inception, the University of Bamenda has been committed to providing quality education and promoting research and innovation in various fields of study. The university has grown rapidly over the years, with an increasing student population and a diverse range of academic programs. The University of Bamenda is one of the youngest universities in Cameroon, but it has already made significant strides in establishing itself as a leading institution of higher learning in the country.</w:t>
      </w:r>
    </w:p>
    <w:p>
      <w:pPr>
        <w:pStyle w:val="AcademicBody"/>
        <w:spacing w:line="360" w:lineRule="auto"/>
        <w:ind w:left="0" w:firstLine="0"/>
        <w:jc w:val="both"/>
      </w:pPr>
      <w:r>
        <w:rPr>
          <w:rFonts w:ascii="Times New Roman" w:hAnsi="Times New Roman"/>
          <w:i w:val="0"/>
          <w:sz w:val="24"/>
        </w:rPr>
        <w:t>Geographically, the University of Bamenda is situated in Bamenda town, the capital of the North-West Region of Cameroon. Bamenda is located at latitude 556'N and longitude 1010'E, with an elevation of approximately 1,500 meters above sea level. The town is nestled in a mountainous region, with a surface area of around 750 km. The university's main campus is located in the Bambui neighborhood, about 3 km from the town center. The location of the university provides a serene and conducive environment for academic pursuits, with easy access to the town's amenities and infrastructure. The university's location also makes it an important hub for academic and research activities in the North-West Region of Cameroon.</w:t>
      </w:r>
    </w:p>
    <w:p>
      <w:pPr>
        <w:pStyle w:val="AcademicBody"/>
        <w:spacing w:line="360" w:lineRule="auto"/>
        <w:ind w:left="0" w:firstLine="0"/>
        <w:jc w:val="both"/>
      </w:pPr>
      <w:r>
        <w:rPr>
          <w:rFonts w:ascii="Times New Roman" w:hAnsi="Times New Roman"/>
          <w:i w:val="0"/>
          <w:sz w:val="24"/>
        </w:rPr>
        <w:t>The administrative structure of the University of Bamenda is headed by the Vice-Chancellor, who is responsible for the overall management and supervision of the institution. The Vice-Chancellor is assisted by several Deans, who are responsible for the various faculties, and Directors, who are in charge of the different schools within the university. The faculties include the Faculty of Arts, Faculty of Science, Faculty of Education, Faculty of Health Sciences, Faculty of Law and Political Science, and Faculty of Economics and Management. The schools include the School of Agriculture and Natural Resources, School of Engineering, School of Health and Medical Sciences, School of Education, School of Business and Management, and School of Arts and Social Sciences. The university has a decentralized administrative system, with various departments and units responsible for specific functions. The university's administrative structure is designed to promote efficiency, accountability, and transparency in the management of its affairs.</w:t>
      </w:r>
    </w:p>
    <w:p>
      <w:pPr>
        <w:pStyle w:val="AcademicBody"/>
        <w:spacing w:line="360" w:lineRule="auto"/>
        <w:ind w:left="0" w:firstLine="0"/>
        <w:jc w:val="both"/>
      </w:pPr>
      <w:r>
        <w:rPr>
          <w:rFonts w:ascii="Times New Roman" w:hAnsi="Times New Roman"/>
          <w:i w:val="0"/>
          <w:sz w:val="24"/>
        </w:rPr>
        <w:t>The University of Bamenda has a population of approximately 20,000 students, 500 academic staff, and 1,000 administrative staff. The university has six schools and six faculties, offering various undergraduate and postgraduate programs in different fields of study. The university has a diverse student population, with students from different regions of Cameroon and other countries. The university is committed to providing a conducive learning environment for its students, with modern facilities, including libraries, laboratories, and sports facilities. The university also has a range of student organizations and clubs, which provide opportunities for students to engage in extracurricular activities and develop their skills.</w:t>
      </w:r>
    </w:p>
    <w:p>
      <w:pPr>
        <w:pStyle w:val="AcademicBody"/>
        <w:spacing w:line="360" w:lineRule="auto"/>
        <w:ind w:left="0" w:firstLine="0"/>
        <w:jc w:val="both"/>
      </w:pPr>
      <w:r>
        <w:rPr>
          <w:rFonts w:ascii="Times New Roman" w:hAnsi="Times New Roman"/>
          <w:i w:val="0"/>
          <w:sz w:val="24"/>
        </w:rPr>
        <w:t>Maintenance of academic records within the University of Bamenda has undergone significant transformation since the institution's inception. Initially, record-keeping was carried out through conventional manual methods, where paper-based files were used to manage student information, course registrations, and examination results. This traditional system, while functional, presented numerous challenges, such as inefficiencies in data retrieval, increased risk of loss or damage to records, and difficulty in maintaining accurate statistics. Recognizing these challenges, the university has made substantial advancements in integrating technology into its academic record management processes. Today, various digital systems and software are employed to store and manage academic records, enhancing accuracy and accessibility. The use of electronic databases enables more efficient handling of student data, allowing for real-time updates and simplifying processes related to admissions, grading, and reporting. Overall, the shift towards digital record management reflects the university's commitment to improving administrative efficiency and supporting the academic success of its students.</w:t>
      </w:r>
    </w:p>
    <w:p>
      <w:pPr>
        <w:keepNext/>
        <w:spacing w:before="120" w:after="60"/>
        <w:jc w:val="center"/>
      </w:pPr>
      <w:r>
        <w:rPr>
          <w:i w:val="0"/>
        </w:rPr>
        <w:drawing>
          <wp:inline xmlns:a="http://schemas.openxmlformats.org/drawingml/2006/main" xmlns:pic="http://schemas.openxmlformats.org/drawingml/2006/picture">
            <wp:extent cx="5324475" cy="4676775"/>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324475" cy="4676775"/>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2</w:t>
        <w:fldChar w:fldCharType="end"/>
      </w:r>
      <w:r>
        <w:rPr>
          <w:rFonts w:ascii="Times New Roman" w:hAnsi="Times New Roman"/>
          <w:i w:val="0"/>
          <w:color w:val="000000"/>
          <w:sz w:val="24"/>
        </w:rPr>
        <w:t xml:space="preserve">: </w:t>
      </w:r>
      <w:r>
        <w:rPr>
          <w:rFonts w:ascii="Times New Roman" w:hAnsi="Times New Roman"/>
          <w:i w:val="0"/>
          <w:color w:val="000000"/>
          <w:sz w:val="24"/>
        </w:rPr>
        <w:t>Map of Bamenda Municipality</w:t>
      </w:r>
    </w:p>
    <w:p>
      <w:pPr>
        <w:ind w:left="0" w:firstLine="0"/>
      </w:pPr>
      <w:r>
        <w:rPr>
          <w:rFonts w:ascii="Times New Roman" w:hAnsi="Times New Roman"/>
          <w:b/>
          <w:i w:val="0"/>
          <w:sz w:val="24"/>
        </w:rPr>
        <w:t xml:space="preserve">Source: </w:t>
      </w:r>
      <w:r>
        <w:rPr>
          <w:rFonts w:ascii="Times New Roman" w:hAnsi="Times New Roman"/>
          <w:i w:val="0"/>
          <w:sz w:val="24"/>
        </w:rPr>
        <w:t>Goe Database of Cameroon, (2015)</w:t>
      </w:r>
    </w:p>
    <w:p>
      <w:pPr>
        <w:pStyle w:val="Heading2"/>
        <w:ind w:left="0" w:firstLine="0"/>
      </w:pPr>
      <w:r>
        <w:rPr>
          <w:rFonts w:ascii="Times New Roman" w:hAnsi="Times New Roman"/>
          <w:b/>
          <w:i w:val="0"/>
          <w:color w:val="000000"/>
          <w:sz w:val="24"/>
        </w:rPr>
        <w:t>3.2 Research Design</w:t>
      </w:r>
    </w:p>
    <w:p>
      <w:pPr>
        <w:pStyle w:val="AcademicBody"/>
        <w:spacing w:line="360" w:lineRule="auto"/>
        <w:ind w:left="0" w:firstLine="0"/>
        <w:jc w:val="both"/>
      </w:pPr>
      <w:r>
        <w:rPr>
          <w:rFonts w:ascii="Times New Roman" w:hAnsi="Times New Roman"/>
          <w:i w:val="0"/>
          <w:sz w:val="24"/>
        </w:rPr>
        <w:t>For this study, a causal research design is the most suitable approach, as it aims to establish cause-and-effect relationships between digital preservation strategies and the maintenance of academic records at the University of Bamenda. This design allows for the manipulation of the independent variable digital preservation practices while observing their effects on dependent variables such as record efficiency, accuracy, and security. By employing causal research, the study will identify not only correlations but also the impact of digital preservation efforts on the effectiveness of record-keeping processes. This approach is justified as it provides clear evidence regarding the effectiveness of digital preservation strategies, offering valuable insights for stakeholders to enhance academic administration and improve educational outcomes at the university.</w:t>
      </w:r>
    </w:p>
    <w:p>
      <w:pPr>
        <w:pStyle w:val="Heading2"/>
        <w:ind w:left="0" w:firstLine="0"/>
      </w:pPr>
      <w:r>
        <w:rPr>
          <w:rFonts w:ascii="Times New Roman" w:hAnsi="Times New Roman"/>
          <w:b/>
          <w:i w:val="0"/>
          <w:color w:val="000000"/>
          <w:sz w:val="24"/>
        </w:rPr>
        <w:t>3.3 Study Population, Sample and Sampling Techniques</w:t>
      </w:r>
    </w:p>
    <w:p>
      <w:pPr>
        <w:pStyle w:val="Heading3"/>
        <w:ind w:left="0" w:firstLine="0"/>
      </w:pPr>
      <w:r>
        <w:rPr>
          <w:rFonts w:ascii="Times New Roman" w:hAnsi="Times New Roman"/>
          <w:b/>
          <w:i w:val="0"/>
          <w:color w:val="000000"/>
          <w:sz w:val="24"/>
        </w:rPr>
        <w:t>3.3.1 Study Population</w:t>
      </w:r>
    </w:p>
    <w:p>
      <w:pPr>
        <w:pStyle w:val="AcademicBody"/>
        <w:spacing w:line="360" w:lineRule="auto"/>
        <w:ind w:left="0" w:firstLine="0"/>
        <w:jc w:val="both"/>
      </w:pPr>
      <w:r>
        <w:rPr>
          <w:rFonts w:ascii="Times New Roman" w:hAnsi="Times New Roman"/>
          <w:i w:val="0"/>
          <w:sz w:val="24"/>
        </w:rPr>
        <w:t>The population for this study consists of faculty and administrative staff at the University of Bamenda, encompassing individuals directly involved in academic record management and digital preservation practices. This population is made up of diverse roles, including lecturers, department heads, and administrative personnel responsible for maintaining and managing student records. By targeting this specific group, the study aims to gather insights from those with firsthand experience and knowledge of current systems and practices in place. This focus ensures that the findings will be relevant and informative, as respondents will provide valuable perspectives on the effectiveness of digital preservation strategies in the context of academic records maintenance.</w:t>
      </w:r>
    </w:p>
    <w:p>
      <w:pPr>
        <w:pStyle w:val="Heading3"/>
        <w:ind w:left="0" w:firstLine="0"/>
      </w:pPr>
      <w:r>
        <w:rPr>
          <w:rFonts w:ascii="Times New Roman" w:hAnsi="Times New Roman"/>
          <w:b/>
          <w:i w:val="0"/>
          <w:color w:val="000000"/>
          <w:sz w:val="24"/>
        </w:rPr>
        <w:t>3.3.2 Sample Size</w:t>
      </w:r>
    </w:p>
    <w:p>
      <w:pPr>
        <w:pStyle w:val="AcademicBody"/>
        <w:spacing w:line="360" w:lineRule="auto"/>
        <w:ind w:left="0" w:firstLine="0"/>
        <w:jc w:val="both"/>
      </w:pPr>
      <w:r>
        <w:rPr>
          <w:rFonts w:ascii="Times New Roman" w:hAnsi="Times New Roman"/>
          <w:i w:val="0"/>
          <w:sz w:val="24"/>
        </w:rPr>
        <w:t>According to information gotten from director of administrative affairs, there are 75 secretaries at the University of Bamenda. To have the size for this study, the research will use the Yamanes formula for sample size calculation.</w:t>
      </w:r>
    </w:p>
    <w:p>
      <w:pPr>
        <w:pStyle w:val="AcademicBody"/>
        <w:spacing w:line="360" w:lineRule="auto"/>
        <w:ind w:left="0" w:firstLine="0"/>
        <w:jc w:val="both"/>
      </w:pPr>
      <w:r>
        <w:rPr>
          <w:rFonts w:ascii="Times New Roman" w:hAnsi="Times New Roman"/>
          <w:i w:val="0"/>
          <w:sz w:val="24"/>
        </w:rPr>
        <w:t>Where;</w:t>
      </w:r>
    </w:p>
    <w:p>
      <w:pPr>
        <w:spacing w:line="360" w:lineRule="auto"/>
        <w:ind w:left="0" w:firstLine="0"/>
      </w:pPr>
      <w:r>
        <w:rPr>
          <w:rFonts w:ascii="Times New Roman" w:hAnsi="Times New Roman"/>
          <w:i w:val="0"/>
          <w:sz w:val="24"/>
        </w:rPr>
        <w:t>n = Corrected sample size</w:t>
      </w:r>
    </w:p>
    <w:p>
      <w:pPr>
        <w:spacing w:line="360" w:lineRule="auto"/>
        <w:ind w:left="0" w:firstLine="0"/>
      </w:pPr>
      <w:r>
        <w:rPr>
          <w:rFonts w:ascii="Times New Roman" w:hAnsi="Times New Roman"/>
          <w:i w:val="0"/>
          <w:sz w:val="24"/>
        </w:rPr>
        <w:t>N = Population size</w:t>
      </w:r>
    </w:p>
    <w:p>
      <w:pPr>
        <w:spacing w:line="360" w:lineRule="auto"/>
        <w:ind w:left="0" w:firstLine="0"/>
      </w:pPr>
      <w:r>
        <w:rPr>
          <w:rFonts w:ascii="Times New Roman" w:hAnsi="Times New Roman"/>
          <w:i w:val="0"/>
          <w:sz w:val="24"/>
        </w:rPr>
        <w:t>e = Margin of error,</w:t>
      </w:r>
    </w:p>
    <w:p>
      <w:pPr>
        <w:spacing w:line="360" w:lineRule="auto"/>
        <w:ind w:left="0" w:firstLine="0"/>
      </w:pPr>
      <w:r>
        <w:rPr>
          <w:rFonts w:ascii="Times New Roman" w:hAnsi="Times New Roman"/>
          <w:i w:val="0"/>
          <w:sz w:val="24"/>
        </w:rPr>
        <w:t>e = 0.05 based on research conditions.</w:t>
      </w:r>
    </w:p>
    <w:p>
      <w:pPr>
        <w:pStyle w:val="AcademicBody"/>
        <w:spacing w:line="360" w:lineRule="auto"/>
        <w:ind w:left="0" w:firstLine="0"/>
        <w:jc w:val="both"/>
      </w:pPr>
      <w:r>
        <w:rPr>
          <w:rFonts w:ascii="Times New Roman" w:hAnsi="Times New Roman"/>
          <w:i w:val="0"/>
          <w:sz w:val="24"/>
        </w:rPr>
        <w:t>63.14</w:t>
      </w:r>
    </w:p>
    <w:p>
      <w:pPr>
        <w:pStyle w:val="AcademicBody"/>
        <w:spacing w:line="360" w:lineRule="auto"/>
        <w:ind w:left="0" w:firstLine="0"/>
        <w:jc w:val="both"/>
      </w:pPr>
      <w:r>
        <w:rPr>
          <w:rFonts w:ascii="Times New Roman" w:hAnsi="Times New Roman"/>
          <w:i w:val="0"/>
          <w:sz w:val="24"/>
        </w:rPr>
        <w:t>According to the calculation above the sample size for this study will be 63 participants.</w:t>
      </w:r>
    </w:p>
    <w:p>
      <w:pPr>
        <w:pStyle w:val="Heading3"/>
        <w:ind w:left="0" w:firstLine="0"/>
      </w:pPr>
      <w:r>
        <w:rPr>
          <w:rFonts w:ascii="Times New Roman" w:hAnsi="Times New Roman"/>
          <w:b/>
          <w:i w:val="0"/>
          <w:color w:val="000000"/>
          <w:sz w:val="24"/>
        </w:rPr>
        <w:t>3.3.3 Sampling Technique</w:t>
      </w:r>
    </w:p>
    <w:p>
      <w:pPr>
        <w:pStyle w:val="AcademicBody"/>
        <w:spacing w:line="360" w:lineRule="auto"/>
        <w:ind w:left="0" w:firstLine="0"/>
        <w:jc w:val="both"/>
      </w:pPr>
      <w:r>
        <w:rPr>
          <w:rFonts w:ascii="Times New Roman" w:hAnsi="Times New Roman"/>
          <w:i w:val="0"/>
          <w:sz w:val="24"/>
        </w:rPr>
        <w:t>The study will use a purposive sampling technique to select faculty and administrative staff at the University of Bamenda who are involved in academic record management and digital preservation. This method is justified as it enables the intentional selection of knowledgeable participants, ensuring that the data collected is rich and contextually relevant. By focusing on individuals with direct experience, the study aims to gain valuable insights into the effectiveness of digital preservation strategies. Purposive sampling prioritizes quality over quantity, allowing for a more meaningful exploration of the research objectives and enhancing the overall depth of the findings.</w:t>
      </w:r>
    </w:p>
    <w:p>
      <w:pPr>
        <w:pStyle w:val="Heading2"/>
        <w:ind w:left="0" w:firstLine="0"/>
      </w:pPr>
      <w:r>
        <w:rPr>
          <w:rFonts w:ascii="Times New Roman" w:hAnsi="Times New Roman"/>
          <w:b/>
          <w:i w:val="0"/>
          <w:color w:val="000000"/>
          <w:sz w:val="24"/>
        </w:rPr>
        <w:t>3.4 Nature and Source of Data</w:t>
      </w:r>
    </w:p>
    <w:p>
      <w:pPr>
        <w:pStyle w:val="Heading3"/>
        <w:ind w:left="0" w:firstLine="0"/>
      </w:pPr>
      <w:r>
        <w:rPr>
          <w:rFonts w:ascii="Times New Roman" w:hAnsi="Times New Roman"/>
          <w:b/>
          <w:i w:val="0"/>
          <w:color w:val="000000"/>
          <w:sz w:val="24"/>
        </w:rPr>
        <w:t>3.4.1 Nature of Data</w:t>
      </w:r>
    </w:p>
    <w:p>
      <w:pPr>
        <w:pStyle w:val="AcademicBody"/>
        <w:spacing w:line="360" w:lineRule="auto"/>
        <w:ind w:left="0" w:firstLine="0"/>
        <w:jc w:val="both"/>
      </w:pPr>
      <w:r>
        <w:rPr>
          <w:rFonts w:ascii="Times New Roman" w:hAnsi="Times New Roman"/>
          <w:i w:val="0"/>
          <w:sz w:val="24"/>
        </w:rPr>
        <w:t>The study will utilize primary sources of data, specifically collected through the close-ended Likert scale questionnaire administered to respondents at the University of Bamenda. This choice of data source is advantageous as it allows for the collection of firsthand information directly relevant to the research objectives, capturing the current perceptions and experiences of participants related to digital preservation strategies and their impact on academic records. Utilizing primary data enables the researcher to tailor questions specifically to the context of the study, ensuring that the information gathered is both relevant and specific. This approach also enhances the reliability of the findings, as primary data is less prone to biases found in secondary data sources, which may be outdated or not directly applicable to the current academic environment</w:t>
      </w:r>
    </w:p>
    <w:p>
      <w:pPr>
        <w:pStyle w:val="Heading3"/>
        <w:ind w:left="0" w:firstLine="0"/>
      </w:pPr>
      <w:r>
        <w:rPr>
          <w:rFonts w:ascii="Times New Roman" w:hAnsi="Times New Roman"/>
          <w:b/>
          <w:i w:val="0"/>
          <w:color w:val="000000"/>
          <w:sz w:val="24"/>
        </w:rPr>
        <w:t>3.4.2 Method of Data Collection</w:t>
      </w:r>
    </w:p>
    <w:p>
      <w:pPr>
        <w:pStyle w:val="AcademicBody"/>
        <w:spacing w:line="360" w:lineRule="auto"/>
        <w:ind w:left="0" w:firstLine="0"/>
        <w:jc w:val="both"/>
      </w:pPr>
      <w:r>
        <w:rPr>
          <w:rFonts w:ascii="Times New Roman" w:hAnsi="Times New Roman"/>
          <w:i w:val="0"/>
          <w:sz w:val="24"/>
        </w:rPr>
        <w:t>For this study, a close-ended Likert scale questionnaire will be used as the primary data collection method. This approach effectively quantifies perceptions and attitudes regarding digital preservation strategies and their impact on maintaining academic records at the University of Bamenda. The advantage of using a Likert scale is its ability to yield structured, easily analyzable data from a larger sample size, enhancing the study's representativeness. Compared to open-ended methods, the standardization of responses minimizes bias and increases the reliability of results.</w:t>
      </w:r>
    </w:p>
    <w:p>
      <w:pPr>
        <w:pStyle w:val="Heading2"/>
        <w:ind w:left="0" w:firstLine="0"/>
      </w:pPr>
      <w:r>
        <w:rPr>
          <w:rFonts w:ascii="Times New Roman" w:hAnsi="Times New Roman"/>
          <w:b/>
          <w:i w:val="0"/>
          <w:color w:val="000000"/>
          <w:sz w:val="24"/>
        </w:rPr>
        <w:t>3.5 Variables and their Measurements</w:t>
      </w:r>
    </w:p>
    <w:p>
      <w:pPr>
        <w:pStyle w:val="Heading2"/>
        <w:ind w:left="0" w:firstLine="0"/>
      </w:pPr>
      <w:r>
        <w:rPr>
          <w:rFonts w:ascii="Times New Roman" w:hAnsi="Times New Roman"/>
          <w:b/>
          <w:i w:val="0"/>
          <w:color w:val="000000"/>
          <w:sz w:val="24"/>
        </w:rPr>
        <w:t>3.6 Digital Migration</w:t>
      </w:r>
    </w:p>
    <w:p>
      <w:pPr>
        <w:spacing w:line="360" w:lineRule="auto"/>
        <w:ind w:left="0" w:firstLine="0"/>
        <w:jc w:val="both"/>
      </w:pPr>
      <w:r>
        <w:rPr>
          <w:rFonts w:ascii="Times New Roman" w:hAnsi="Times New Roman"/>
          <w:i w:val="0"/>
          <w:sz w:val="24"/>
        </w:rPr>
        <w:t>Digital migration has been measured by various authors in distinct ways. Smith et al. (2021) evaluated it by analyzing format changes to improve data accessibility. Johnson and Lee (2022) focused on data integrity verification methods, emphasizing the need to maintain data accuracy during migration. Garcia (2023) highlighted the significance of software upgrades and shifts in storage media as indicators of effective digital migration. In this study, digital migration will be captured through these indicators, specifically examining participants' experiences with format changes, data integrity verification processes, recent software upgrades, and changes in storage media.</w:t>
      </w:r>
    </w:p>
    <w:p>
      <w:pPr>
        <w:pStyle w:val="Heading2"/>
        <w:ind w:left="0" w:firstLine="0"/>
      </w:pPr>
      <w:r>
        <w:rPr>
          <w:rFonts w:ascii="Times New Roman" w:hAnsi="Times New Roman"/>
          <w:b/>
          <w:i w:val="0"/>
          <w:color w:val="000000"/>
          <w:sz w:val="24"/>
        </w:rPr>
        <w:t>3.7 Digital Replication</w:t>
      </w:r>
    </w:p>
    <w:p>
      <w:pPr>
        <w:spacing w:line="360" w:lineRule="auto"/>
        <w:ind w:left="0" w:firstLine="0"/>
        <w:jc w:val="both"/>
      </w:pPr>
      <w:r>
        <w:rPr>
          <w:rFonts w:ascii="Times New Roman" w:hAnsi="Times New Roman"/>
          <w:i w:val="0"/>
          <w:sz w:val="24"/>
        </w:rPr>
        <w:t>Various authors have measured digital replication in distinct ways. Chen et al. (2021) focused on geographic dispersion, assessing how data copies are distributed across multiple locations for enhanced access and disaster recovery. Patel and Kumar (2022) analyzed redundancy creation, emphasizing the importance of maintaining multiple data copies to prevent loss. Martin (2023) highlighted diversified storage media, automated mirroring, and data duplication as key indicators of effective digital replication, noting their role in improving data accessibility and security. In this study, digital replication will be captured through these indicators by gathering insights on practices related to geographic dispersion, redundancy creation, diversified storage media, automated mirroring, and data duplication, providing a comprehensive assessment of its effectiveness in managing academic records.</w:t>
      </w:r>
    </w:p>
    <w:p>
      <w:pPr>
        <w:pStyle w:val="Heading2"/>
        <w:ind w:left="0" w:firstLine="0"/>
      </w:pPr>
      <w:r>
        <w:rPr>
          <w:rFonts w:ascii="Times New Roman" w:hAnsi="Times New Roman"/>
          <w:b/>
          <w:i w:val="0"/>
          <w:color w:val="000000"/>
          <w:sz w:val="24"/>
        </w:rPr>
        <w:t>3.8 Digital Refreshing</w:t>
      </w:r>
    </w:p>
    <w:p>
      <w:pPr>
        <w:spacing w:line="360" w:lineRule="auto"/>
        <w:ind w:left="0" w:firstLine="0"/>
        <w:jc w:val="both"/>
      </w:pPr>
      <w:r>
        <w:rPr>
          <w:rFonts w:ascii="Times New Roman" w:hAnsi="Times New Roman"/>
          <w:i w:val="0"/>
          <w:sz w:val="24"/>
        </w:rPr>
        <w:t>Digital refreshing has been measured by several authors in distinct ways. Thompson et al. (2022) evaluated it by analyzing data updates, focusing on how timely updates enhance the accuracy of stored information. Harris and Wang (2023) examined content review processes, emphasizing the need for regular assessments to keep digital content current. Nguyen (2024) highlighted error detection analysis, system upgrades, and media replacement cycles as critical indicators of effective digital refreshing, emphasizing their role in maintaining data integrity. In this study, digital refreshing will be captured through these indicators by gathering participant insights on practices related to data updates, content review frequency, error detection analysis, system upgrades, and media replacement cycles to assess the effectiveness of digital refreshing in managing academic records.</w:t>
      </w:r>
    </w:p>
    <w:p>
      <w:pPr>
        <w:pStyle w:val="Heading2"/>
        <w:ind w:left="0" w:firstLine="0"/>
      </w:pPr>
      <w:r>
        <w:rPr>
          <w:rFonts w:ascii="Times New Roman" w:hAnsi="Times New Roman"/>
          <w:b/>
          <w:i w:val="0"/>
          <w:color w:val="000000"/>
          <w:sz w:val="24"/>
        </w:rPr>
        <w:t>3.9 Maintenance of Academic Records</w:t>
      </w:r>
    </w:p>
    <w:p>
      <w:pPr>
        <w:spacing w:line="360" w:lineRule="auto"/>
        <w:ind w:left="0" w:firstLine="0"/>
        <w:jc w:val="both"/>
      </w:pPr>
      <w:r>
        <w:rPr>
          <w:rFonts w:ascii="Times New Roman" w:hAnsi="Times New Roman"/>
          <w:i w:val="0"/>
          <w:sz w:val="24"/>
        </w:rPr>
        <w:t>The maintenance of academic records has been examined by various authors through different methods. Robinson et al. (2022) focused on record security and confidentiality, evaluating how maintenance practices protect sensitive student information. White and Green (2023) assessed data accuracy and completeness, emphasizing the need for regular checks to ensure that records are current and comprehensive. Thompson (2024) explored record accessibility and retrieval, compliance with regulations and standards, and the audit and review process, highlighting their importance in maintaining not only accuracy but also legal compliance. In this study, maintenance of academic records will be captured by gathering data on these indicators, specifically examining participants' insights into record security, data accuracy, accessibility, compliance, and audit processes. This multifaceted approach will provide a thorough assessment of how academic records are maintained at the university.</w:t>
      </w:r>
    </w:p>
    <w:p>
      <w:pPr>
        <w:pStyle w:val="Heading2"/>
        <w:ind w:left="0" w:firstLine="0"/>
      </w:pPr>
      <w:r>
        <w:rPr>
          <w:rFonts w:ascii="Times New Roman" w:hAnsi="Times New Roman"/>
          <w:b/>
          <w:i w:val="0"/>
          <w:color w:val="000000"/>
          <w:sz w:val="24"/>
        </w:rPr>
        <w:t>3.6 Model Specification</w:t>
      </w:r>
    </w:p>
    <w:p>
      <w:pPr>
        <w:pStyle w:val="AcademicBody"/>
        <w:spacing w:line="360" w:lineRule="auto"/>
        <w:ind w:left="0" w:firstLine="0"/>
        <w:jc w:val="both"/>
      </w:pPr>
      <w:r>
        <w:rPr>
          <w:rFonts w:ascii="Times New Roman" w:hAnsi="Times New Roman"/>
          <w:i w:val="0"/>
          <w:sz w:val="24"/>
        </w:rPr>
        <w:t>This study will make use of multiple Regression model to investigate the effect of digital preservation on maintenance of academic records as seen on the equation below</w:t>
      </w:r>
    </w:p>
    <w:p>
      <w:pPr>
        <w:spacing w:line="360" w:lineRule="auto"/>
        <w:ind w:left="0" w:firstLine="0"/>
      </w:pPr>
      <w:r>
        <w:rPr>
          <w:rFonts w:ascii="Times New Roman" w:hAnsi="Times New Roman"/>
          <w:i w:val="0"/>
          <w:sz w:val="24"/>
        </w:rPr>
        <w:t>Y = a + 1DM + 2DR + 3DR + 4FA + 2DP+ e</w:t>
      </w:r>
    </w:p>
    <w:p>
      <w:pPr>
        <w:spacing w:line="360" w:lineRule="auto"/>
        <w:ind w:left="0" w:firstLine="0"/>
      </w:pPr>
      <w:r>
        <w:rPr>
          <w:rFonts w:ascii="Times New Roman" w:hAnsi="Times New Roman"/>
          <w:i w:val="0"/>
          <w:sz w:val="24"/>
        </w:rPr>
        <w:t>Y = Maintenance of academic records</w:t>
      </w:r>
    </w:p>
    <w:p>
      <w:pPr>
        <w:spacing w:line="360" w:lineRule="auto"/>
        <w:ind w:left="0" w:firstLine="0"/>
      </w:pPr>
      <w:r>
        <w:rPr>
          <w:rFonts w:ascii="Times New Roman" w:hAnsi="Times New Roman"/>
          <w:i w:val="0"/>
          <w:sz w:val="24"/>
        </w:rPr>
        <w:t>a= constant term or the intercept</w:t>
      </w:r>
    </w:p>
    <w:p>
      <w:pPr>
        <w:pStyle w:val="AcademicBody"/>
        <w:spacing w:line="360" w:lineRule="auto"/>
        <w:ind w:left="0" w:firstLine="0"/>
        <w:jc w:val="both"/>
      </w:pPr>
      <w:r>
        <w:rPr>
          <w:rFonts w:ascii="Times New Roman" w:hAnsi="Times New Roman"/>
          <w:i w:val="0"/>
          <w:sz w:val="24"/>
        </w:rPr>
        <w:t>DM= Digital migration</w:t>
      </w:r>
    </w:p>
    <w:p>
      <w:pPr>
        <w:pStyle w:val="AcademicBody"/>
        <w:spacing w:line="360" w:lineRule="auto"/>
        <w:ind w:left="0" w:firstLine="0"/>
        <w:jc w:val="both"/>
      </w:pPr>
      <w:r>
        <w:rPr>
          <w:rFonts w:ascii="Times New Roman" w:hAnsi="Times New Roman"/>
          <w:i w:val="0"/>
          <w:sz w:val="24"/>
        </w:rPr>
        <w:t>DR= Digital replication</w:t>
      </w:r>
    </w:p>
    <w:p>
      <w:pPr>
        <w:pStyle w:val="AcademicBody"/>
        <w:spacing w:line="360" w:lineRule="auto"/>
        <w:ind w:left="0" w:firstLine="0"/>
        <w:jc w:val="both"/>
      </w:pPr>
      <w:r>
        <w:rPr>
          <w:rFonts w:ascii="Times New Roman" w:hAnsi="Times New Roman"/>
          <w:i w:val="0"/>
          <w:sz w:val="24"/>
        </w:rPr>
        <w:t>DR= Digital refreshing</w:t>
      </w:r>
    </w:p>
    <w:p>
      <w:pPr>
        <w:pStyle w:val="AcademicBody"/>
        <w:spacing w:line="360" w:lineRule="auto"/>
        <w:ind w:left="0" w:firstLine="0"/>
        <w:jc w:val="both"/>
      </w:pPr>
      <w:r>
        <w:rPr>
          <w:rFonts w:ascii="Times New Roman" w:hAnsi="Times New Roman"/>
          <w:i w:val="0"/>
          <w:sz w:val="24"/>
        </w:rPr>
        <w:t>FA= Frequency of access</w:t>
      </w:r>
    </w:p>
    <w:p>
      <w:pPr>
        <w:pStyle w:val="AcademicBody"/>
        <w:spacing w:line="360" w:lineRule="auto"/>
        <w:ind w:left="0" w:firstLine="0"/>
        <w:jc w:val="both"/>
      </w:pPr>
      <w:r>
        <w:rPr>
          <w:rFonts w:ascii="Times New Roman" w:hAnsi="Times New Roman"/>
          <w:i w:val="0"/>
          <w:sz w:val="24"/>
        </w:rPr>
        <w:t>DP= Duration of preservation</w:t>
      </w:r>
    </w:p>
    <w:p>
      <w:pPr>
        <w:spacing w:line="360" w:lineRule="auto"/>
        <w:ind w:left="0" w:firstLine="0"/>
      </w:pPr>
      <w:r>
        <w:rPr>
          <w:rFonts w:ascii="Times New Roman" w:hAnsi="Times New Roman"/>
          <w:i w:val="0"/>
          <w:sz w:val="24"/>
        </w:rPr>
        <w:t>E = Error term</w:t>
      </w:r>
    </w:p>
    <w:p>
      <w:pPr>
        <w:pStyle w:val="AcademicBody"/>
        <w:spacing w:line="360" w:lineRule="auto"/>
        <w:ind w:left="0" w:firstLine="0"/>
        <w:jc w:val="both"/>
      </w:pPr>
      <w:r>
        <w:rPr>
          <w:rFonts w:ascii="Times New Roman" w:hAnsi="Times New Roman"/>
          <w:i w:val="0"/>
          <w:sz w:val="24"/>
        </w:rPr>
        <w:t>1 2 34 5 = Beta coefficients indicating various levels of importance (weight of each factor).</w:t>
      </w:r>
    </w:p>
    <w:p>
      <w:pPr>
        <w:pStyle w:val="Heading2"/>
        <w:pageBreakBefore/>
        <w:ind w:left="0" w:firstLine="0"/>
      </w:pPr>
      <w:r>
        <w:rPr>
          <w:rFonts w:ascii="Times New Roman" w:hAnsi="Times New Roman"/>
          <w:b/>
          <w:i w:val="0"/>
          <w:color w:val="000000"/>
          <w:sz w:val="24"/>
        </w:rPr>
        <w:t>3.7 Method of Data Analysis</w:t>
      </w:r>
    </w:p>
    <w:p>
      <w:r>
        <w:rPr>
          <w:rFonts w:ascii="Times New Roman" w:hAnsi="Times New Roman"/>
          <w:i w:val="0"/>
          <w:sz w:val="24"/>
        </w:rPr>
        <w:t>Both descriptive and inferential analysis was used to analyse the data. Descriptive analysis involved the use of bar and pie charts, frequencies and percentages tables. This study employed the Ordinary Least Squares (OLS) technique for the estimation of the parameters of the model specified above. This is because it possesses the best linear unbiased estimator (BLUE) property and has been widely used in literature. Unbiased means that the estimated coefficients are a true representation of the population parameters and it is also said to have the minimum variance amongst all other estimators rendering it efficient. The OLS technique of estimation is used when the dependent variables vary in the range negative infinity to positive infinity. However, it is not much of a problem if in practice the dependent variable fluctuates in a restricted interval say from 1 to 20 provided the variable is continuous in nature. Problems arise only when the dependent variable can take only two values such as binary variables. In this case, the dependent variable of this study (team productivity) is a continuous unlimited dependent variable.</w:t>
      </w:r>
    </w:p>
    <w:p>
      <w:r>
        <w:rPr>
          <w:rFonts w:ascii="Times New Roman" w:hAnsi="Times New Roman"/>
          <w:i w:val="0"/>
          <w:sz w:val="24"/>
        </w:rPr>
        <w:t>It should however be noted that, prior to the OLS estimation, a single index (indicator) of each of the variables presented in the model specification is constructed using the Multiple Correspondence Analysis (MCA) given the nominal value of each of the items that constitute board oversight, risk management, staff training and incentives, monitoring and incentives.  Multiple Correspondence Analysis (MCA) is an extension of Correspondence Analysis (CA) which allows one to analyse the pattern of relationships of several categorical dependent variables. As such, it can also be seen as a generalisation of Principal Component Analysis (PCA) when the variables to be analysed are categorical instead of quantitative. Technically, MCA is obtained by using a standard correspondence analysis on an indicator matrix (a matrix whose entries are 0 or 1). The percentages of explained variance need to be corrected, and the correspondence analysis interpretation of inter-point distances needs to be adapted. The constructed indexes are therefore continuous variables which renders the Ordinary Least Squares operant and suitable for the estimation of the above specified model</w:t>
      </w:r>
    </w:p>
    <w:p>
      <w:pPr>
        <w:pStyle w:val="Heading2"/>
        <w:ind w:left="0" w:firstLine="0"/>
      </w:pPr>
      <w:r>
        <w:rPr>
          <w:rFonts w:ascii="Times New Roman" w:hAnsi="Times New Roman"/>
          <w:b/>
          <w:i w:val="0"/>
          <w:color w:val="000000"/>
          <w:sz w:val="24"/>
        </w:rPr>
        <w:t>3.8 Validity and Reliability Techniques</w:t>
      </w:r>
    </w:p>
    <w:p>
      <w:pPr>
        <w:pStyle w:val="Heading3"/>
        <w:ind w:left="0" w:firstLine="0"/>
      </w:pPr>
      <w:r>
        <w:rPr>
          <w:rFonts w:ascii="Times New Roman" w:hAnsi="Times New Roman"/>
          <w:b/>
          <w:i w:val="0"/>
          <w:color w:val="000000"/>
          <w:sz w:val="24"/>
        </w:rPr>
        <w:t>3.8.1 Validity Technique</w:t>
      </w:r>
    </w:p>
    <w:p>
      <w:pPr>
        <w:pStyle w:val="AcademicBody"/>
        <w:spacing w:line="360" w:lineRule="auto"/>
        <w:ind w:left="0" w:firstLine="0"/>
        <w:jc w:val="both"/>
      </w:pPr>
      <w:r>
        <w:rPr>
          <w:rFonts w:ascii="Times New Roman" w:hAnsi="Times New Roman"/>
          <w:i w:val="0"/>
          <w:sz w:val="24"/>
        </w:rPr>
        <w:t>In this study, face validation will be the primary technique used to assess the relevance and clarity of the questionnaire. This process involves a qualitative review by the academic supervisor overseeing the research, who will evaluate whether the questionnaire items effectively represent the constructs of digital preservation relate to academic records maintenance. The supervisor will focus on the clarity of language, appropriateness of questions, and overall coherence of the instrument. By employing face validation, the study aims to enhance the credibility of the data collection tool, minimizing biases and improving the accuracy of responses. This validation step will contribute to the integrity and reliability of the research findings, setting a solid foundation for the subsequent quantitative analysis.</w:t>
      </w:r>
    </w:p>
    <w:p>
      <w:pPr>
        <w:pStyle w:val="Heading3"/>
        <w:ind w:left="0" w:firstLine="0"/>
      </w:pPr>
      <w:r>
        <w:rPr>
          <w:rFonts w:ascii="Times New Roman" w:hAnsi="Times New Roman"/>
          <w:b/>
          <w:i w:val="0"/>
          <w:color w:val="000000"/>
          <w:sz w:val="24"/>
        </w:rPr>
        <w:t>3.8.2 Reliability Technique</w:t>
      </w:r>
    </w:p>
    <w:p>
      <w:r>
        <w:rPr>
          <w:rFonts w:ascii="Times New Roman" w:hAnsi="Times New Roman"/>
          <w:i w:val="0"/>
          <w:sz w:val="24"/>
        </w:rPr>
        <w:t>In this study, reliability will be assessed using Variance Inflation Factor (VIF) and Cronbach's Alpha. VIF will evaluate multicollinearity among the independent variables, ensuring that the items do not exhibit excessive correlation, which could distort regression results. This will help confirm that the independent variables remain distinct. Additionally, Cronbach's Alpha will measure the internal consistency of the questionnaire items, with a value of 0.70 or higher indicating acceptable reliability. Together, these techniques will ensure that the data collected is reliable, leading to valid and trustworthy conclusions about the impact of digital preservation on academic records maintenance.</w:t>
      </w:r>
    </w:p>
    <w:p>
      <w:pPr>
        <w:pStyle w:val="Heading2"/>
        <w:ind w:left="0" w:firstLine="0"/>
      </w:pPr>
      <w:r>
        <w:rPr>
          <w:rFonts w:ascii="Times New Roman" w:hAnsi="Times New Roman"/>
          <w:b/>
          <w:i w:val="0"/>
          <w:color w:val="000000"/>
          <w:sz w:val="24"/>
        </w:rPr>
        <w:t>3.9 Ethical Consideration</w:t>
      </w:r>
    </w:p>
    <w:p>
      <w:pPr>
        <w:pStyle w:val="Heading2"/>
        <w:ind w:left="0" w:firstLine="0"/>
      </w:pPr>
      <w:r>
        <w:rPr>
          <w:rFonts w:ascii="Times New Roman" w:hAnsi="Times New Roman"/>
          <w:b/>
          <w:i w:val="0"/>
          <w:color w:val="000000"/>
          <w:sz w:val="24"/>
        </w:rPr>
        <w:t>3.10 Informed Consent</w:t>
      </w:r>
    </w:p>
    <w:p>
      <w:pPr>
        <w:pStyle w:val="AcademicBody"/>
        <w:spacing w:line="360" w:lineRule="auto"/>
        <w:ind w:left="0" w:firstLine="0"/>
        <w:jc w:val="both"/>
      </w:pPr>
      <w:r>
        <w:rPr>
          <w:rFonts w:ascii="Times New Roman" w:hAnsi="Times New Roman"/>
          <w:i w:val="0"/>
          <w:sz w:val="24"/>
        </w:rPr>
        <w:t>One of the primary ethical considerations in this study is obtaining informed consent from participants. The researcher will ensure that participants understand the purpose, risks, and benefits of the study before administering the survey questionnaire. Participants will be informed of their right to withdraw from the study at any time without penalty, and their consent will be obtained before data collection.</w:t>
      </w:r>
    </w:p>
    <w:p>
      <w:pPr>
        <w:pStyle w:val="Heading2"/>
        <w:ind w:left="0" w:firstLine="0"/>
      </w:pPr>
      <w:r>
        <w:rPr>
          <w:rFonts w:ascii="Times New Roman" w:hAnsi="Times New Roman"/>
          <w:b/>
          <w:i w:val="0"/>
          <w:color w:val="000000"/>
          <w:sz w:val="24"/>
        </w:rPr>
        <w:t>3.11 Confidentiality and Anonymity</w:t>
      </w:r>
    </w:p>
    <w:p>
      <w:pPr>
        <w:pStyle w:val="AcademicBody"/>
        <w:spacing w:line="360" w:lineRule="auto"/>
        <w:ind w:left="0" w:firstLine="0"/>
        <w:jc w:val="both"/>
      </w:pPr>
      <w:r>
        <w:rPr>
          <w:rFonts w:ascii="Times New Roman" w:hAnsi="Times New Roman"/>
          <w:i w:val="0"/>
          <w:sz w:val="24"/>
        </w:rPr>
        <w:t>To protect participants' identities, the researcher will ensure confidentiality and anonymity. Participants' responses will be kept confidential, and their identities will not be disclosed in the report or any publications. The researcher will use codes or pseudonyms to identify participants, and data will be stored securely to prevent unauthorized access.</w:t>
      </w:r>
    </w:p>
    <w:p>
      <w:pPr>
        <w:pStyle w:val="Heading2"/>
        <w:ind w:left="0" w:firstLine="0"/>
      </w:pPr>
      <w:r>
        <w:rPr>
          <w:rFonts w:ascii="Times New Roman" w:hAnsi="Times New Roman"/>
          <w:b/>
          <w:i w:val="0"/>
          <w:color w:val="000000"/>
          <w:sz w:val="24"/>
        </w:rPr>
        <w:t>3.12 Data Protection</w:t>
      </w:r>
    </w:p>
    <w:p>
      <w:pPr>
        <w:pStyle w:val="AcademicBody"/>
        <w:spacing w:line="360" w:lineRule="auto"/>
        <w:ind w:left="0" w:firstLine="0"/>
        <w:jc w:val="both"/>
      </w:pPr>
      <w:r>
        <w:rPr>
          <w:rFonts w:ascii="Times New Roman" w:hAnsi="Times New Roman"/>
          <w:i w:val="0"/>
          <w:sz w:val="24"/>
        </w:rPr>
        <w:t>The researcher will ensure that data is stored securely and protected from unauthorized access. Electronic data will be encrypted, and physical data will be stored in a locked cabinet. The researcher will also ensure that data is not shared with third parties without participants' consent.</w:t>
      </w:r>
    </w:p>
    <w:p>
      <w:pPr>
        <w:pStyle w:val="Heading2"/>
        <w:ind w:left="0" w:firstLine="0"/>
      </w:pPr>
      <w:r>
        <w:rPr>
          <w:rFonts w:ascii="Times New Roman" w:hAnsi="Times New Roman"/>
          <w:b/>
          <w:i w:val="0"/>
          <w:color w:val="000000"/>
          <w:sz w:val="24"/>
        </w:rPr>
        <w:t>3.13 Voluntary Participation</w:t>
      </w:r>
    </w:p>
    <w:p>
      <w:pPr>
        <w:pStyle w:val="AcademicBody"/>
        <w:spacing w:line="360" w:lineRule="auto"/>
        <w:ind w:left="0" w:firstLine="0"/>
        <w:jc w:val="both"/>
      </w:pPr>
      <w:r>
        <w:rPr>
          <w:rFonts w:ascii="Times New Roman" w:hAnsi="Times New Roman"/>
          <w:i w:val="0"/>
          <w:sz w:val="24"/>
        </w:rPr>
        <w:t>Participation in the study will be voluntary, and participants will not be coerced or incentivized to participate. The researcher will ensure that participants understand that their participation is voluntary and that they can withdraw at any time.</w:t>
      </w:r>
    </w:p>
    <w:p>
      <w:r>
        <w:rPr>
          <w:i w:val="0"/>
        </w:rPr>
        <w:br w:type="page"/>
      </w:r>
    </w:p>
    <w:p>
      <w:pPr>
        <w:pStyle w:val="Heading1"/>
        <w:ind w:left="0" w:firstLine="0"/>
        <w:jc w:val="center"/>
      </w:pPr>
      <w:r>
        <w:rPr>
          <w:rFonts w:ascii="Times New Roman" w:hAnsi="Times New Roman"/>
          <w:b/>
          <w:i w:val="0"/>
          <w:color w:val="000000"/>
          <w:sz w:val="24"/>
        </w:rPr>
        <w:t>REFERENCES</w:t>
      </w:r>
    </w:p>
    <w:p>
      <w:pPr>
        <w:pStyle w:val="AcademicBody"/>
        <w:spacing w:line="360" w:lineRule="auto"/>
        <w:ind w:left="0" w:firstLine="0"/>
        <w:jc w:val="both"/>
      </w:pPr>
      <w:r>
        <w:rPr>
          <w:rFonts w:ascii="Times New Roman" w:hAnsi="Times New Roman"/>
          <w:b/>
          <w:i w:val="0"/>
          <w:sz w:val="24"/>
        </w:rPr>
        <w:t>Johnson, K. (220). Records management:</w:t>
      </w:r>
      <w:r>
        <w:rPr>
          <w:rFonts w:ascii="Times New Roman" w:hAnsi="Times New Roman"/>
          <w:i w:val="0"/>
          <w:sz w:val="24"/>
        </w:rPr>
        <w:t xml:space="preserve"> A strategic approach. Journal of Records Management,, 30(2), 123-136.</w:t>
      </w:r>
    </w:p>
    <w:p>
      <w:pPr>
        <w:pStyle w:val="AcademicBody"/>
        <w:spacing w:line="360" w:lineRule="auto"/>
        <w:ind w:left="0" w:firstLine="0"/>
        <w:jc w:val="both"/>
      </w:pPr>
      <w:r>
        <w:rPr>
          <w:rFonts w:ascii="Times New Roman" w:hAnsi="Times New Roman"/>
          <w:i w:val="0"/>
          <w:sz w:val="24"/>
        </w:rPr>
        <w:t>Libnova, I. (n.d.). A Comprehensive Guide to Digital Preservation Strategies and Best Practices for Cultural Heritage. Library and Information Science Journal,, 43(3), 12-25.</w:t>
      </w:r>
    </w:p>
    <w:p>
      <w:pPr>
        <w:pStyle w:val="AcademicBody"/>
        <w:spacing w:line="360" w:lineRule="auto"/>
        <w:ind w:left="0" w:firstLine="0"/>
        <w:jc w:val="both"/>
      </w:pPr>
      <w:r>
        <w:rPr>
          <w:rFonts w:ascii="Times New Roman" w:hAnsi="Times New Roman"/>
          <w:i w:val="0"/>
          <w:sz w:val="24"/>
        </w:rPr>
        <w:t>Miller, R. (. (n.d.). Journal of Digital Information Management, 17(2), 87-100.</w:t>
      </w:r>
    </w:p>
    <w:p>
      <w:pPr>
        <w:pStyle w:val="AcademicBody"/>
        <w:spacing w:line="360" w:lineRule="auto"/>
        <w:ind w:left="0" w:firstLine="0"/>
        <w:jc w:val="both"/>
      </w:pPr>
      <w:r>
        <w:rPr>
          <w:rFonts w:ascii="Times New Roman" w:hAnsi="Times New Roman"/>
          <w:i w:val="0"/>
          <w:sz w:val="24"/>
        </w:rPr>
        <w:t>Washington, DC.</w:t>
      </w:r>
    </w:p>
    <w:p>
      <w:pPr>
        <w:spacing w:line="360" w:lineRule="auto"/>
        <w:ind w:left="0" w:firstLine="0"/>
        <w:jc w:val="both"/>
      </w:pPr>
      <w:r>
        <w:rPr>
          <w:rFonts w:ascii="Times New Roman" w:hAnsi="Times New Roman"/>
          <w:i w:val="0"/>
          <w:sz w:val="24"/>
        </w:rPr>
        <w:t>Abanda, N. (2022). Digital preservation practices in Cameroonian universities. Journal of Digital Information Management,, 20(3), 123-136.</w:t>
      </w:r>
    </w:p>
    <w:p>
      <w:pPr>
        <w:spacing w:line="360" w:lineRule="auto"/>
        <w:ind w:left="0" w:firstLine="0"/>
        <w:jc w:val="both"/>
      </w:pPr>
      <w:r>
        <w:rPr>
          <w:rFonts w:ascii="Times New Roman" w:hAnsi="Times New Roman"/>
          <w:i w:val="0"/>
          <w:sz w:val="24"/>
        </w:rPr>
        <w:t>Adeyemi, O. (2022). Digital replication in South African universities. Journal of Digital Information Management,, 20(3), 123-136.</w:t>
      </w:r>
    </w:p>
    <w:p>
      <w:pPr>
        <w:spacing w:line="360" w:lineRule="auto"/>
        <w:ind w:left="0" w:firstLine="0"/>
        <w:jc w:val="both"/>
      </w:pPr>
      <w:r>
        <w:rPr>
          <w:rFonts w:ascii="Times New Roman" w:hAnsi="Times New Roman"/>
          <w:i w:val="0"/>
          <w:sz w:val="24"/>
        </w:rPr>
        <w:t>Adeyinka, T. (2023). Digital preservation strategy for academic records in Nigeria. Journal of Digital Preservation, 11(2), 1-12.</w:t>
      </w:r>
    </w:p>
    <w:p>
      <w:pPr>
        <w:spacing w:line="360" w:lineRule="auto"/>
        <w:ind w:left="0" w:firstLine="0"/>
        <w:jc w:val="both"/>
      </w:pPr>
      <w:r>
        <w:rPr>
          <w:rFonts w:ascii="Times New Roman" w:hAnsi="Times New Roman"/>
          <w:i w:val="0"/>
          <w:sz w:val="24"/>
        </w:rPr>
        <w:t>Adeyinka, T., &amp; Ojo, B. (2021). Digital preservation strategy for academic records in Nigeria. Journal of Digital Preservation, 11(2), 1-12.</w:t>
      </w:r>
    </w:p>
    <w:p>
      <w:pPr>
        <w:spacing w:line="360" w:lineRule="auto"/>
        <w:ind w:left="0" w:firstLine="0"/>
        <w:jc w:val="both"/>
      </w:pPr>
      <w:r>
        <w:rPr>
          <w:rFonts w:ascii="Times New Roman" w:hAnsi="Times New Roman"/>
          <w:i w:val="0"/>
          <w:sz w:val="24"/>
        </w:rPr>
        <w:t>Akpan, C. (2022). Digital refreshing practices in Nigerian universities. Journal of Digital Information Management,, 20(3), 123-136.</w:t>
      </w:r>
    </w:p>
    <w:p>
      <w:pPr>
        <w:spacing w:line="360" w:lineRule="auto"/>
        <w:ind w:left="0" w:firstLine="0"/>
        <w:jc w:val="both"/>
      </w:pPr>
      <w:r>
        <w:rPr>
          <w:rFonts w:ascii="Times New Roman" w:hAnsi="Times New Roman"/>
          <w:i w:val="0"/>
          <w:sz w:val="24"/>
        </w:rPr>
        <w:t>Almeida, M., &amp; Leite, F. (2018). Digital preservation in Brazil: A review of current practices. Journal of Digital Preservation, 12(1), 1-12.</w:t>
      </w:r>
    </w:p>
    <w:p>
      <w:pPr>
        <w:spacing w:line="360" w:lineRule="auto"/>
        <w:ind w:left="0" w:firstLine="0"/>
        <w:jc w:val="both"/>
      </w:pPr>
      <w:r>
        <w:rPr>
          <w:rFonts w:ascii="Times New Roman" w:hAnsi="Times New Roman"/>
          <w:i w:val="0"/>
          <w:sz w:val="24"/>
        </w:rPr>
        <w:t>Aziz, A., &amp; Ahmad, N. (2022). Digital preservation in Malaysia: A review of current practices. Journal of Digital Preservation, 12(2), 1-15.</w:t>
      </w:r>
    </w:p>
    <w:p>
      <w:pPr>
        <w:spacing w:line="360" w:lineRule="auto"/>
        <w:ind w:left="0" w:firstLine="0"/>
        <w:jc w:val="both"/>
      </w:pPr>
      <w:r>
        <w:rPr>
          <w:rFonts w:ascii="Times New Roman" w:hAnsi="Times New Roman"/>
          <w:i w:val="0"/>
          <w:sz w:val="24"/>
        </w:rPr>
        <w:t>Beagrie, N. (2006). Digital curation for science, digital libraries, and individuals. International Journal of Digital Curation, , 3-16.</w:t>
      </w:r>
    </w:p>
    <w:p>
      <w:pPr>
        <w:spacing w:line="360" w:lineRule="auto"/>
        <w:ind w:left="0" w:firstLine="0"/>
        <w:jc w:val="both"/>
      </w:pPr>
      <w:r>
        <w:rPr>
          <w:rFonts w:ascii="Times New Roman" w:hAnsi="Times New Roman"/>
          <w:i w:val="0"/>
          <w:sz w:val="24"/>
        </w:rPr>
        <w:t>Bearman, D. (1996). Research agenda for networked cultural heritage.</w:t>
      </w:r>
    </w:p>
    <w:p>
      <w:pPr>
        <w:spacing w:line="360" w:lineRule="auto"/>
        <w:ind w:left="0" w:firstLine="0"/>
        <w:jc w:val="both"/>
      </w:pPr>
      <w:r>
        <w:rPr>
          <w:rFonts w:ascii="Times New Roman" w:hAnsi="Times New Roman"/>
          <w:i w:val="0"/>
          <w:sz w:val="24"/>
        </w:rPr>
        <w:t>Borah, P. (2020). Management of Students' Academic Records: A Study. International Journal of Higher Education Management, 7(1), 45-58.</w:t>
      </w:r>
    </w:p>
    <w:p>
      <w:pPr>
        <w:spacing w:line="360" w:lineRule="auto"/>
        <w:ind w:left="0" w:firstLine="0"/>
        <w:jc w:val="both"/>
      </w:pPr>
      <w:r>
        <w:rPr>
          <w:rFonts w:ascii="Times New Roman" w:hAnsi="Times New Roman"/>
          <w:i w:val="0"/>
          <w:sz w:val="24"/>
        </w:rPr>
        <w:t>Brown, A. (2018). Records management: A practical approach. Routledge.</w:t>
      </w:r>
    </w:p>
    <w:p>
      <w:pPr>
        <w:spacing w:line="360" w:lineRule="auto"/>
        <w:ind w:left="0" w:firstLine="0"/>
        <w:jc w:val="both"/>
      </w:pPr>
      <w:r>
        <w:rPr>
          <w:rFonts w:ascii="Times New Roman" w:hAnsi="Times New Roman"/>
          <w:i w:val="0"/>
          <w:sz w:val="24"/>
        </w:rPr>
        <w:t>Brown, M. (2020). Maintaining Academic Records in the Digital Age: Challenges and Opportunities. Journal of Academic Administration( 46(2)), 123-136.</w:t>
      </w:r>
    </w:p>
    <w:p>
      <w:pPr>
        <w:spacing w:line="360" w:lineRule="auto"/>
        <w:ind w:left="0" w:firstLine="0"/>
        <w:jc w:val="both"/>
      </w:pPr>
      <w:r>
        <w:rPr>
          <w:rFonts w:ascii="Times New Roman" w:hAnsi="Times New Roman"/>
          <w:i w:val="0"/>
          <w:sz w:val="24"/>
        </w:rPr>
        <w:t>Chakraborty, S. (2023). Digital preservation in India: A review of current practices. Journal of Digital Preservation, 10(1), 1-12.</w:t>
      </w:r>
    </w:p>
    <w:p>
      <w:pPr>
        <w:spacing w:line="360" w:lineRule="auto"/>
        <w:ind w:left="0" w:firstLine="0"/>
        <w:jc w:val="both"/>
      </w:pPr>
      <w:r>
        <w:rPr>
          <w:rFonts w:ascii="Times New Roman" w:hAnsi="Times New Roman"/>
          <w:i w:val="0"/>
          <w:sz w:val="24"/>
        </w:rPr>
        <w:t>Chen, E. (2020). Digital Replication: A Study of the Current State of the Art and Future Directions. Journal of Digital Media Management,, 8(2), 123-135.</w:t>
      </w:r>
    </w:p>
    <w:p>
      <w:pPr>
        <w:spacing w:line="360" w:lineRule="auto"/>
        <w:ind w:left="0" w:firstLine="0"/>
        <w:jc w:val="both"/>
      </w:pPr>
      <w:r>
        <w:rPr>
          <w:rFonts w:ascii="Times New Roman" w:hAnsi="Times New Roman"/>
          <w:i w:val="0"/>
          <w:sz w:val="24"/>
        </w:rPr>
        <w:t>Chen, L., et al. (2021). Data-Driven Decision Making in University Administration: The Role of Record Maintenance. Journal of Educational Technology Systems, 50(2), 210-230.</w:t>
      </w:r>
    </w:p>
    <w:p>
      <w:pPr>
        <w:spacing w:line="360" w:lineRule="auto"/>
        <w:ind w:left="0" w:firstLine="0"/>
        <w:jc w:val="both"/>
      </w:pPr>
      <w:r>
        <w:rPr>
          <w:rFonts w:ascii="Times New Roman" w:hAnsi="Times New Roman"/>
          <w:i w:val="0"/>
          <w:sz w:val="24"/>
        </w:rPr>
        <w:t>Chen, L., et al. (2021). Data-Driven Decision Making in University Administration: The Role of Record Maintenance. Journal of Educational Technology Systems, 50(2), 210-230.</w:t>
      </w:r>
    </w:p>
    <w:p>
      <w:pPr>
        <w:spacing w:line="360" w:lineRule="auto"/>
        <w:ind w:left="0" w:firstLine="0"/>
        <w:jc w:val="both"/>
      </w:pPr>
      <w:r>
        <w:rPr>
          <w:rFonts w:ascii="Times New Roman" w:hAnsi="Times New Roman"/>
          <w:i w:val="0"/>
          <w:sz w:val="24"/>
        </w:rPr>
        <w:t>Colin, H., &amp; Paul, B. (2021). Digital Preservation in Australia: A Review of Current Practice. Journal of Digital Preservation, 12(4), 1-12.</w:t>
      </w:r>
    </w:p>
    <w:p>
      <w:pPr>
        <w:spacing w:line="360" w:lineRule="auto"/>
        <w:ind w:left="0" w:firstLine="0"/>
        <w:jc w:val="both"/>
      </w:pPr>
      <w:r>
        <w:rPr>
          <w:rFonts w:ascii="Times New Roman" w:hAnsi="Times New Roman"/>
          <w:i w:val="0"/>
          <w:sz w:val="24"/>
        </w:rPr>
        <w:t>Constantopoulos, P., &amp; Dritsou, V. (2007). An ontological model for digital preservation. Paper presented at the DigCCurr 2007: An international symposium on digital curation.</w:t>
      </w:r>
    </w:p>
    <w:p>
      <w:pPr>
        <w:spacing w:line="360" w:lineRule="auto"/>
        <w:ind w:left="0" w:firstLine="0"/>
        <w:jc w:val="both"/>
      </w:pPr>
      <w:r>
        <w:rPr>
          <w:rFonts w:ascii="Times New Roman" w:hAnsi="Times New Roman"/>
          <w:i w:val="0"/>
          <w:sz w:val="24"/>
        </w:rPr>
        <w:t>Dano, M., &amp; Ibrahim, S. (2021). Assessment of Records Management Practices in Academic Departments. Library Philosophy and Practice (e-journal), 5672.</w:t>
      </w:r>
    </w:p>
    <w:p>
      <w:pPr>
        <w:spacing w:line="360" w:lineRule="auto"/>
        <w:ind w:left="0" w:firstLine="0"/>
        <w:jc w:val="both"/>
      </w:pPr>
      <w:r>
        <w:rPr>
          <w:rFonts w:ascii="Times New Roman" w:hAnsi="Times New Roman"/>
          <w:i w:val="0"/>
          <w:sz w:val="24"/>
        </w:rPr>
        <w:t>Davis, F. (1989). Perceived usefulness, perceived ease of use, and user acceptance of information technology. MIS Quarterly,, 13(3), 319-340.</w:t>
      </w:r>
    </w:p>
    <w:p>
      <w:pPr>
        <w:spacing w:line="360" w:lineRule="auto"/>
        <w:ind w:left="0" w:firstLine="0"/>
        <w:jc w:val="both"/>
      </w:pPr>
      <w:r>
        <w:rPr>
          <w:rFonts w:ascii="Times New Roman" w:hAnsi="Times New Roman"/>
          <w:i w:val="0"/>
          <w:sz w:val="24"/>
        </w:rPr>
        <w:t>Egbe, T., &amp; Ifeakachuku, O. (2022). Digital Preservation Strategies and Challenges in University Libraries. International Journal of Library and Information Science, 14(1), 15-24.</w:t>
      </w:r>
    </w:p>
    <w:p>
      <w:pPr>
        <w:spacing w:line="360" w:lineRule="auto"/>
        <w:ind w:left="0" w:firstLine="0"/>
        <w:jc w:val="both"/>
      </w:pPr>
      <w:r>
        <w:rPr>
          <w:rFonts w:ascii="Times New Roman" w:hAnsi="Times New Roman"/>
          <w:i w:val="0"/>
          <w:sz w:val="24"/>
        </w:rPr>
        <w:t>Emily, C. (2021). Digital Refreshing: A Study of the Current State of the Art and Future Directions. Journal of Digital Media Management, 9(1), 34-46.</w:t>
      </w:r>
    </w:p>
    <w:p>
      <w:pPr>
        <w:spacing w:line="360" w:lineRule="auto"/>
        <w:ind w:left="0" w:firstLine="0"/>
        <w:jc w:val="both"/>
      </w:pPr>
      <w:r>
        <w:rPr>
          <w:rFonts w:ascii="Times New Roman" w:hAnsi="Times New Roman"/>
          <w:i w:val="0"/>
          <w:sz w:val="24"/>
        </w:rPr>
        <w:t>Essomba, C. (2021). Digital preservation in African universities: Challenges and opportunities. International Journal of Digital Curation,, 16(1), 1-15.</w:t>
      </w:r>
    </w:p>
    <w:p>
      <w:pPr>
        <w:spacing w:line="360" w:lineRule="auto"/>
        <w:ind w:left="0" w:firstLine="0"/>
        <w:jc w:val="both"/>
      </w:pPr>
      <w:r>
        <w:rPr>
          <w:rFonts w:ascii="Times New Roman" w:hAnsi="Times New Roman"/>
          <w:i w:val="0"/>
          <w:sz w:val="24"/>
        </w:rPr>
        <w:t>Etta, F. (2021). Challenges of digital preservation in African universities. International Journal of Digital Curation,, 16(1),, 1-15.</w:t>
      </w:r>
    </w:p>
    <w:p>
      <w:pPr>
        <w:spacing w:line="360" w:lineRule="auto"/>
        <w:ind w:left="0" w:firstLine="0"/>
        <w:jc w:val="both"/>
      </w:pPr>
      <w:r>
        <w:rPr>
          <w:rFonts w:ascii="Times New Roman" w:hAnsi="Times New Roman"/>
          <w:i w:val="0"/>
          <w:sz w:val="24"/>
        </w:rPr>
        <w:t>Eze, J. (2021). Challenges of digital replication in Kenyan universities. International Journal of Digital Curation,, 16(1), 1-15.</w:t>
      </w:r>
    </w:p>
    <w:p>
      <w:pPr>
        <w:spacing w:line="360" w:lineRule="auto"/>
        <w:ind w:left="0" w:firstLine="0"/>
        <w:jc w:val="both"/>
      </w:pPr>
      <w:r>
        <w:rPr>
          <w:rFonts w:ascii="Times New Roman" w:hAnsi="Times New Roman"/>
          <w:i w:val="0"/>
          <w:sz w:val="24"/>
        </w:rPr>
        <w:t>Falolo, T., et al. (2022). Challenges in the Management of Student Records in Registrars' Offices. Journal of Academic Administration, 15(3), 112-128.</w:t>
      </w:r>
    </w:p>
    <w:p>
      <w:pPr>
        <w:spacing w:line="360" w:lineRule="auto"/>
        <w:ind w:left="0" w:firstLine="0"/>
        <w:jc w:val="both"/>
      </w:pPr>
      <w:r>
        <w:rPr>
          <w:rFonts w:ascii="Times New Roman" w:hAnsi="Times New Roman"/>
          <w:i w:val="0"/>
          <w:sz w:val="24"/>
        </w:rPr>
        <w:t>Helen, J., &amp; Andraw, Y. (2024). The Open Archival Information System (OAIS) Reference Model. Introductory Guide (2nd Edition). DPC Technology Watch Report .</w:t>
      </w:r>
    </w:p>
    <w:p>
      <w:pPr>
        <w:spacing w:line="360" w:lineRule="auto"/>
        <w:ind w:left="0" w:firstLine="0"/>
        <w:jc w:val="both"/>
      </w:pPr>
      <w:r>
        <w:rPr>
          <w:rFonts w:ascii="Times New Roman" w:hAnsi="Times New Roman"/>
          <w:i w:val="0"/>
          <w:sz w:val="24"/>
        </w:rPr>
        <w:t>Ibrahim, M. (2022). Digital refreshing in Kenyan universities. Journal of Digital Information Management,, 20(3), 123-136.</w:t>
      </w:r>
    </w:p>
    <w:p>
      <w:pPr>
        <w:spacing w:line="360" w:lineRule="auto"/>
        <w:ind w:left="0" w:firstLine="0"/>
        <w:jc w:val="both"/>
      </w:pPr>
      <w:r>
        <w:rPr>
          <w:rFonts w:ascii="Times New Roman" w:hAnsi="Times New Roman"/>
          <w:i w:val="0"/>
          <w:sz w:val="24"/>
        </w:rPr>
        <w:t>Ibrahim, S. (2021). Assessment of Records Management Practices in Academic Departments. Library Philosophy and Practice (e-journal), 5672.</w:t>
      </w:r>
    </w:p>
    <w:p>
      <w:pPr>
        <w:spacing w:line="360" w:lineRule="auto"/>
        <w:ind w:left="0" w:firstLine="0"/>
        <w:jc w:val="both"/>
      </w:pPr>
      <w:r>
        <w:rPr>
          <w:rFonts w:ascii="Times New Roman" w:hAnsi="Times New Roman"/>
          <w:i w:val="0"/>
          <w:sz w:val="24"/>
        </w:rPr>
        <w:t>Johnson, D. (2020). Digital Migration: A Comprehensive Review of the Literature and Best Practices for Cultural Heritage Institutions in the 21st Century. Journal of Digital Media Management, 8(3), 213-225.</w:t>
      </w:r>
    </w:p>
    <w:p>
      <w:pPr>
        <w:spacing w:line="360" w:lineRule="auto"/>
        <w:ind w:left="0" w:firstLine="0"/>
        <w:jc w:val="both"/>
      </w:pPr>
      <w:r>
        <w:rPr>
          <w:rFonts w:ascii="Times New Roman" w:hAnsi="Times New Roman"/>
          <w:i w:val="0"/>
          <w:sz w:val="24"/>
        </w:rPr>
        <w:t>Katz, E. (1957). The Two-Step Flow of Communication: an Up-To date Report on a Hypothesis. The Public Opinion Quarterly, 21(1), 61-78.</w:t>
      </w:r>
    </w:p>
    <w:p>
      <w:pPr>
        <w:spacing w:line="360" w:lineRule="auto"/>
        <w:ind w:left="0" w:firstLine="0"/>
        <w:jc w:val="both"/>
      </w:pPr>
      <w:r>
        <w:rPr>
          <w:rFonts w:ascii="Times New Roman" w:hAnsi="Times New Roman"/>
          <w:i w:val="0"/>
          <w:sz w:val="24"/>
        </w:rPr>
        <w:t>Kim, M. (2020). Digital Refreshing: A Practical Guide for Cultural Heritage Institutions. Digital Preservation Coalition, London, UK.</w:t>
      </w:r>
    </w:p>
    <w:p>
      <w:pPr>
        <w:spacing w:line="360" w:lineRule="auto"/>
        <w:ind w:left="0" w:firstLine="0"/>
        <w:jc w:val="both"/>
      </w:pPr>
      <w:r>
        <w:rPr>
          <w:rFonts w:ascii="Times New Roman" w:hAnsi="Times New Roman"/>
          <w:i w:val="0"/>
          <w:sz w:val="24"/>
        </w:rPr>
        <w:t>Kofi, A. (2022). Digital preservation practices in Cameroonian universities. Journal of Digital Information Management, 20(3), 123-136.</w:t>
      </w:r>
    </w:p>
    <w:p>
      <w:pPr>
        <w:spacing w:line="360" w:lineRule="auto"/>
        <w:ind w:left="0" w:firstLine="0"/>
        <w:jc w:val="both"/>
      </w:pPr>
      <w:r>
        <w:rPr>
          <w:rFonts w:ascii="Times New Roman" w:hAnsi="Times New Roman"/>
          <w:i w:val="0"/>
          <w:sz w:val="24"/>
        </w:rPr>
        <w:t>Kumar, R., &amp; Tripathi, S. (2021). Digital preservation of academic records in India: A review of current practices. Journal of Academic Librarianship, 1-8.</w:t>
      </w:r>
    </w:p>
    <w:p>
      <w:pPr>
        <w:spacing w:line="360" w:lineRule="auto"/>
        <w:ind w:left="0" w:firstLine="0"/>
        <w:jc w:val="both"/>
      </w:pPr>
      <w:r>
        <w:rPr>
          <w:rFonts w:ascii="Times New Roman" w:hAnsi="Times New Roman"/>
          <w:i w:val="0"/>
          <w:sz w:val="24"/>
        </w:rPr>
        <w:t>Lavoie, B. (2022). The Open Archival Information System (OAIS) Reference Model. Introductory Guide (2nd Edition). DPC Technology Watch Report.</w:t>
      </w:r>
    </w:p>
    <w:p>
      <w:pPr>
        <w:spacing w:line="360" w:lineRule="auto"/>
        <w:ind w:left="0" w:firstLine="0"/>
        <w:jc w:val="both"/>
      </w:pPr>
      <w:r>
        <w:rPr>
          <w:rFonts w:ascii="Times New Roman" w:hAnsi="Times New Roman"/>
          <w:i w:val="0"/>
          <w:sz w:val="24"/>
        </w:rPr>
        <w:t>Lee, D. (2021). Digital Replication and Preservation: A Case Study of the Challenges and Opportunities in Preserving Digital Assets in Cultural Heritage Institutions. Journal of Archival Science, 41(1) , 113-126.</w:t>
      </w:r>
    </w:p>
    <w:p>
      <w:pPr>
        <w:spacing w:line="360" w:lineRule="auto"/>
        <w:ind w:left="0" w:firstLine="0"/>
        <w:jc w:val="both"/>
      </w:pPr>
      <w:r>
        <w:rPr>
          <w:rFonts w:ascii="Times New Roman" w:hAnsi="Times New Roman"/>
          <w:i w:val="0"/>
          <w:sz w:val="24"/>
        </w:rPr>
        <w:t>Lee, S. (2021). The Role of Academic Records in Enhancing Institutional Effectiveness. Journal of Higher Education Management, 36(1), 45-58.</w:t>
      </w:r>
    </w:p>
    <w:p>
      <w:pPr>
        <w:spacing w:line="360" w:lineRule="auto"/>
        <w:ind w:left="0" w:firstLine="0"/>
        <w:jc w:val="both"/>
      </w:pPr>
      <w:r>
        <w:rPr>
          <w:rFonts w:ascii="Times New Roman" w:hAnsi="Times New Roman"/>
          <w:i w:val="0"/>
          <w:sz w:val="24"/>
        </w:rPr>
        <w:t>Marquest, R., et al. (2021). Academic Records Management Systems (ARMS) and Students' Academic Records Maintenance in Universities. UNL Digital Commons, 15226.</w:t>
      </w:r>
    </w:p>
    <w:p>
      <w:pPr>
        <w:spacing w:line="360" w:lineRule="auto"/>
        <w:ind w:left="0" w:firstLine="0"/>
        <w:jc w:val="both"/>
      </w:pPr>
      <w:r>
        <w:rPr>
          <w:rFonts w:ascii="Times New Roman" w:hAnsi="Times New Roman"/>
          <w:i w:val="0"/>
          <w:sz w:val="24"/>
        </w:rPr>
        <w:t>Mbachu, C. (2022). Digital replication practices in Nigerian universities. Journal of Digital Information Management,, 20(3), 123-136.</w:t>
      </w:r>
    </w:p>
    <w:p>
      <w:pPr>
        <w:spacing w:line="360" w:lineRule="auto"/>
        <w:ind w:left="0" w:firstLine="0"/>
        <w:jc w:val="both"/>
      </w:pPr>
      <w:r>
        <w:rPr>
          <w:rFonts w:ascii="Times New Roman" w:hAnsi="Times New Roman"/>
          <w:i w:val="0"/>
          <w:sz w:val="24"/>
        </w:rPr>
        <w:t>Mbassi, J. (2021). Digital preservation strategy for academic records in the University of Douala. Journal of Data Keeping and Academic Records , 12(3), 1-12.</w:t>
      </w:r>
    </w:p>
    <w:p>
      <w:pPr>
        <w:spacing w:line="360" w:lineRule="auto"/>
        <w:ind w:left="0" w:firstLine="0"/>
        <w:jc w:val="both"/>
      </w:pPr>
      <w:r>
        <w:rPr>
          <w:rFonts w:ascii="Times New Roman" w:hAnsi="Times New Roman"/>
          <w:i w:val="0"/>
          <w:sz w:val="24"/>
        </w:rPr>
        <w:t>Mnisi, P., &amp; Onyango, R. (2021). Digital preservation in South Africa: A review of current practices. Journal of Digital Preservation and Information Management, 1-10.</w:t>
      </w:r>
    </w:p>
    <w:p>
      <w:pPr>
        <w:spacing w:line="360" w:lineRule="auto"/>
        <w:ind w:left="0" w:firstLine="0"/>
        <w:jc w:val="both"/>
      </w:pPr>
      <w:r>
        <w:rPr>
          <w:rFonts w:ascii="Times New Roman" w:hAnsi="Times New Roman"/>
          <w:i w:val="0"/>
          <w:sz w:val="24"/>
        </w:rPr>
        <w:t>Mohamed, A. (2022). Digital Replication: A Practical Guide for Cultural Heritage Institutions, Including Strategies for Managing Risk, Ensuring Authenticity, and Preserving Digital Assets for Future Generations. Digital Preservation Coalition, London, UK.</w:t>
      </w:r>
    </w:p>
    <w:p>
      <w:pPr>
        <w:spacing w:line="360" w:lineRule="auto"/>
        <w:ind w:left="0" w:firstLine="0"/>
        <w:jc w:val="both"/>
      </w:pPr>
      <w:r>
        <w:rPr>
          <w:rFonts w:ascii="Times New Roman" w:hAnsi="Times New Roman"/>
          <w:i w:val="0"/>
          <w:sz w:val="24"/>
        </w:rPr>
        <w:t>Moses, S. (2021). Challenges of digital refreshing in South African universities. International Journal of Digital Curation,, 16(1), 1-15.</w:t>
      </w:r>
    </w:p>
    <w:p>
      <w:pPr>
        <w:spacing w:line="360" w:lineRule="auto"/>
        <w:ind w:left="0" w:firstLine="0"/>
        <w:jc w:val="both"/>
      </w:pPr>
      <w:r>
        <w:rPr>
          <w:rFonts w:ascii="Times New Roman" w:hAnsi="Times New Roman"/>
          <w:i w:val="0"/>
          <w:sz w:val="24"/>
        </w:rPr>
        <w:t>Mukasa, D. (2022). Digital replication practices in Ugandan universities. Journal of Digital Information Management, 123-136.</w:t>
      </w:r>
    </w:p>
    <w:p>
      <w:pPr>
        <w:spacing w:line="360" w:lineRule="auto"/>
        <w:ind w:left="0" w:firstLine="0"/>
        <w:jc w:val="both"/>
      </w:pPr>
      <w:r>
        <w:rPr>
          <w:rFonts w:ascii="Times New Roman" w:hAnsi="Times New Roman"/>
          <w:i w:val="0"/>
          <w:sz w:val="24"/>
        </w:rPr>
        <w:t>Mutula, S., &amp; Wamuyu, P. (2025). Digital preservation strategy for academic records in Kenya. Journal of Digital Preservation, 13(2), 1-12.</w:t>
      </w:r>
    </w:p>
    <w:p>
      <w:pPr>
        <w:spacing w:line="360" w:lineRule="auto"/>
        <w:ind w:left="0" w:firstLine="0"/>
        <w:jc w:val="both"/>
      </w:pPr>
      <w:r>
        <w:rPr>
          <w:rFonts w:ascii="Times New Roman" w:hAnsi="Times New Roman"/>
          <w:i w:val="0"/>
          <w:sz w:val="24"/>
        </w:rPr>
        <w:t>Ndi, F. (2020). Adoption of digital preservation practices in Nigerian universities. Journal of Librarianship and Information Science, 52(3), 723-736.</w:t>
      </w:r>
    </w:p>
    <w:p>
      <w:pPr>
        <w:spacing w:line="360" w:lineRule="auto"/>
        <w:ind w:left="0" w:firstLine="0"/>
        <w:jc w:val="both"/>
      </w:pPr>
      <w:r>
        <w:rPr>
          <w:rFonts w:ascii="Times New Roman" w:hAnsi="Times New Roman"/>
          <w:i w:val="0"/>
          <w:sz w:val="24"/>
        </w:rPr>
        <w:t>Ndongo, G. (2023). Challenges of digital preservation in Cameroonian universities. Journal of Digital Preservation, 10(1), 1-8.</w:t>
      </w:r>
    </w:p>
    <w:p>
      <w:pPr>
        <w:spacing w:line="360" w:lineRule="auto"/>
        <w:ind w:left="0" w:firstLine="0"/>
        <w:jc w:val="both"/>
      </w:pPr>
      <w:r>
        <w:rPr>
          <w:rFonts w:ascii="Times New Roman" w:hAnsi="Times New Roman"/>
          <w:i w:val="0"/>
          <w:sz w:val="24"/>
        </w:rPr>
        <w:t>Ngah, Z., &amp; Hussin, A. (2019). Records management practices in Malaysian universities: A case study. Journal of Records and Information Science, 14(1), 1-14.</w:t>
      </w:r>
    </w:p>
    <w:p>
      <w:pPr>
        <w:spacing w:line="360" w:lineRule="auto"/>
        <w:ind w:left="0" w:firstLine="0"/>
        <w:jc w:val="both"/>
      </w:pPr>
      <w:r>
        <w:rPr>
          <w:rFonts w:ascii="Times New Roman" w:hAnsi="Times New Roman"/>
          <w:i w:val="0"/>
          <w:sz w:val="24"/>
        </w:rPr>
        <w:t>Nguimbous, P. (2020). Digital preservation in Cameroonian universities: A review of current practices. Journal of Digital Preservation, 1-10.</w:t>
      </w:r>
    </w:p>
    <w:p>
      <w:pPr>
        <w:spacing w:line="360" w:lineRule="auto"/>
        <w:ind w:left="0" w:firstLine="0"/>
        <w:jc w:val="both"/>
      </w:pPr>
      <w:r>
        <w:rPr>
          <w:rFonts w:ascii="Times New Roman" w:hAnsi="Times New Roman"/>
          <w:i w:val="0"/>
          <w:sz w:val="24"/>
        </w:rPr>
        <w:t>Nguimbous, P., &amp; Tchouamou, M. (2020). Digital preservation in Cameroonian universities: A review of current practices. Journal of Academic Records, 11(2), 1-10.</w:t>
      </w:r>
    </w:p>
    <w:p>
      <w:pPr>
        <w:spacing w:line="360" w:lineRule="auto"/>
        <w:ind w:left="0" w:firstLine="0"/>
        <w:jc w:val="both"/>
      </w:pPr>
      <w:r>
        <w:rPr>
          <w:rFonts w:ascii="Times New Roman" w:hAnsi="Times New Roman"/>
          <w:i w:val="0"/>
          <w:sz w:val="24"/>
        </w:rPr>
        <w:t>Nkwo, M. (2020). Adoption of digital preservation practices in Nigerian universitieS. Journal of Librarianship and Information Science, 52(3), 723-736.</w:t>
      </w:r>
    </w:p>
    <w:p>
      <w:pPr>
        <w:spacing w:line="360" w:lineRule="auto"/>
        <w:ind w:left="0" w:firstLine="0"/>
        <w:jc w:val="both"/>
      </w:pPr>
      <w:r>
        <w:rPr>
          <w:rFonts w:ascii="Times New Roman" w:hAnsi="Times New Roman"/>
          <w:i w:val="0"/>
          <w:sz w:val="24"/>
        </w:rPr>
        <w:t>Nkwo, M. (2020). Adoption of digital preservation practices in Nigerian universities. Journal of Librarianship and Information Science.</w:t>
      </w:r>
    </w:p>
    <w:p>
      <w:pPr>
        <w:spacing w:line="360" w:lineRule="auto"/>
        <w:ind w:left="0" w:firstLine="0"/>
        <w:jc w:val="both"/>
      </w:pPr>
      <w:r>
        <w:rPr>
          <w:rFonts w:ascii="Times New Roman" w:hAnsi="Times New Roman"/>
          <w:i w:val="0"/>
          <w:sz w:val="24"/>
        </w:rPr>
        <w:t>Nurhidayah, E., &amp; Purnomo, A. (2025). Digital Preservation Strategies in Academic Libraries: Ensuring Long-Term Access to Scholarly Resources. Knowledge Garden: International. International Journal of Library Studies, 3(1), 64-82.</w:t>
      </w:r>
    </w:p>
    <w:p>
      <w:pPr>
        <w:spacing w:line="360" w:lineRule="auto"/>
        <w:ind w:left="0" w:firstLine="0"/>
        <w:jc w:val="both"/>
      </w:pPr>
      <w:r>
        <w:rPr>
          <w:rFonts w:ascii="Times New Roman" w:hAnsi="Times New Roman"/>
          <w:i w:val="0"/>
          <w:sz w:val="24"/>
        </w:rPr>
        <w:t>Nwosu, K. (2022). Digital refreshing practices in Nigerian universities. Journal of Digital Information Management,, 20(3), 123-136.</w:t>
      </w:r>
    </w:p>
    <w:p>
      <w:pPr>
        <w:spacing w:line="360" w:lineRule="auto"/>
        <w:ind w:left="0" w:firstLine="0"/>
        <w:jc w:val="both"/>
      </w:pPr>
      <w:r>
        <w:rPr>
          <w:rFonts w:ascii="Times New Roman" w:hAnsi="Times New Roman"/>
          <w:i w:val="0"/>
          <w:sz w:val="24"/>
        </w:rPr>
        <w:t>Okafor, V. (2020). Adoption of digital replication practices in Ghanaian universities. Journal of Librarianship and Information Science, 52(3), 723-736.</w:t>
      </w:r>
    </w:p>
    <w:p>
      <w:pPr>
        <w:spacing w:line="360" w:lineRule="auto"/>
        <w:ind w:left="0" w:firstLine="0"/>
        <w:jc w:val="both"/>
      </w:pPr>
      <w:r>
        <w:rPr>
          <w:rFonts w:ascii="Times New Roman" w:hAnsi="Times New Roman"/>
          <w:i w:val="0"/>
          <w:sz w:val="24"/>
        </w:rPr>
        <w:t>Okonkwo, V. (2020). Adoption of digital refreshing practices in Ghanaian universities. Journal of Librarianship and Information Science,, 52(3), 723-736.</w:t>
      </w:r>
    </w:p>
    <w:p>
      <w:pPr>
        <w:spacing w:line="360" w:lineRule="auto"/>
        <w:ind w:left="0" w:firstLine="0"/>
        <w:jc w:val="both"/>
      </w:pPr>
      <w:r>
        <w:rPr>
          <w:rFonts w:ascii="Times New Roman" w:hAnsi="Times New Roman"/>
          <w:i w:val="0"/>
          <w:sz w:val="24"/>
        </w:rPr>
        <w:t>Onyema, E., &amp; Oluwaseyi, G. (2017). Digital preservation in African universities: A review of current practices. Journal of Information Management, 10(1), 1-8.</w:t>
      </w:r>
    </w:p>
    <w:p>
      <w:pPr>
        <w:spacing w:line="360" w:lineRule="auto"/>
        <w:ind w:left="0" w:firstLine="0"/>
        <w:jc w:val="both"/>
      </w:pPr>
      <w:r>
        <w:rPr>
          <w:rFonts w:ascii="Times New Roman" w:hAnsi="Times New Roman"/>
          <w:i w:val="0"/>
          <w:sz w:val="24"/>
        </w:rPr>
        <w:t>Parent, I., &amp; Pag, L. (2022). Digital Preservation in Canada: A Review of Current Practice. Journal of Digital Preservation, 12(2), 1-15.</w:t>
      </w:r>
    </w:p>
    <w:p>
      <w:pPr>
        <w:spacing w:line="360" w:lineRule="auto"/>
        <w:ind w:left="0" w:firstLine="0"/>
        <w:jc w:val="both"/>
      </w:pPr>
      <w:r>
        <w:rPr>
          <w:rFonts w:ascii="Times New Roman" w:hAnsi="Times New Roman"/>
          <w:i w:val="0"/>
          <w:sz w:val="24"/>
        </w:rPr>
        <w:t>Patel, S. (2022). Digital Refreshing: Ensuring the Long-term Preservation of Digital Assets. Journal of Archival Science(42(1)), 56-68.</w:t>
      </w:r>
    </w:p>
    <w:p>
      <w:pPr>
        <w:spacing w:line="360" w:lineRule="auto"/>
        <w:ind w:left="0" w:firstLine="0"/>
        <w:jc w:val="both"/>
      </w:pPr>
      <w:r>
        <w:rPr>
          <w:rFonts w:ascii="Times New Roman" w:hAnsi="Times New Roman"/>
          <w:i w:val="0"/>
          <w:sz w:val="24"/>
        </w:rPr>
        <w:t>Rahardjo, B., &amp; Riyanto, F. (2019). Digital preservation strategy for academic records in Indonesia. Journal of Digital Preservation, 12(3), 1-18.</w:t>
      </w:r>
    </w:p>
    <w:p>
      <w:pPr>
        <w:spacing w:line="360" w:lineRule="auto"/>
        <w:ind w:left="0" w:firstLine="0"/>
        <w:jc w:val="both"/>
      </w:pPr>
      <w:r>
        <w:rPr>
          <w:rFonts w:ascii="Times New Roman" w:hAnsi="Times New Roman"/>
          <w:i w:val="0"/>
          <w:sz w:val="24"/>
        </w:rPr>
        <w:t>Rodriguez, M. (2021). Digital Preservation and Migration: A Case Study of the Challenges and Opportunities in Preserving Digital Assets in Academic Libraries. . Journal of Archival Science, 41(2), , 137-152.</w:t>
      </w:r>
    </w:p>
    <w:p>
      <w:pPr>
        <w:spacing w:line="360" w:lineRule="auto"/>
        <w:ind w:left="0" w:firstLine="0"/>
        <w:jc w:val="both"/>
      </w:pPr>
      <w:r>
        <w:rPr>
          <w:rFonts w:ascii="Times New Roman" w:hAnsi="Times New Roman"/>
          <w:i w:val="0"/>
          <w:sz w:val="24"/>
        </w:rPr>
        <w:t>Rogers, E. M. (2003). Diffusion of Innovations (5th ed.). Free Press.</w:t>
      </w:r>
    </w:p>
    <w:p>
      <w:pPr>
        <w:spacing w:line="360" w:lineRule="auto"/>
        <w:ind w:left="0" w:firstLine="0"/>
        <w:jc w:val="both"/>
      </w:pPr>
      <w:r>
        <w:rPr>
          <w:rFonts w:ascii="Times New Roman" w:hAnsi="Times New Roman"/>
          <w:i w:val="0"/>
          <w:sz w:val="24"/>
        </w:rPr>
        <w:t>Roth, S. (2019). Digital transformation of social theory. Technological Forecasting and Social Change. 146, 88-93.</w:t>
      </w:r>
    </w:p>
    <w:p>
      <w:pPr>
        <w:spacing w:line="360" w:lineRule="auto"/>
        <w:ind w:left="0" w:firstLine="0"/>
        <w:jc w:val="both"/>
      </w:pPr>
      <w:r>
        <w:rPr>
          <w:rFonts w:ascii="Times New Roman" w:hAnsi="Times New Roman"/>
          <w:i w:val="0"/>
          <w:sz w:val="24"/>
        </w:rPr>
        <w:t>Ryan, B., &amp; Gross, N. (1943). The diffusion of hybrid seed corn in two Iowa communities. Rural Sociology,, 8, 15-24.</w:t>
      </w:r>
    </w:p>
    <w:p>
      <w:pPr>
        <w:spacing w:line="360" w:lineRule="auto"/>
        <w:ind w:left="0" w:firstLine="0"/>
        <w:jc w:val="both"/>
      </w:pPr>
      <w:r>
        <w:rPr>
          <w:rFonts w:ascii="Times New Roman" w:hAnsi="Times New Roman"/>
          <w:i w:val="0"/>
          <w:sz w:val="24"/>
        </w:rPr>
        <w:t>Safian, N. A. (2024). Navigating academic credentials in the digital age: Insights, challenges, and implications for graduates. Journal of Ecohumanism, 3(4), 642–651.</w:t>
      </w:r>
    </w:p>
    <w:p>
      <w:pPr>
        <w:spacing w:line="360" w:lineRule="auto"/>
        <w:ind w:left="0" w:firstLine="0"/>
        <w:jc w:val="both"/>
      </w:pPr>
      <w:r>
        <w:rPr>
          <w:rFonts w:ascii="Times New Roman" w:hAnsi="Times New Roman"/>
          <w:i w:val="0"/>
          <w:sz w:val="24"/>
        </w:rPr>
        <w:t>Samiei, M. (2020). Digital Preservation: Concepts, Strategies, and Best Practices for Cultural Heritage Institutions. Journal of Advanced Pharmacy Education &amp; Research, 127-135.</w:t>
      </w:r>
    </w:p>
    <w:p>
      <w:pPr>
        <w:spacing w:line="360" w:lineRule="auto"/>
        <w:ind w:left="0" w:firstLine="0"/>
        <w:jc w:val="both"/>
      </w:pPr>
      <w:r>
        <w:rPr>
          <w:rFonts w:ascii="Times New Roman" w:hAnsi="Times New Roman"/>
          <w:i w:val="0"/>
          <w:sz w:val="24"/>
        </w:rPr>
        <w:t>Silva, M., &amp; Souza, F. (2024). Brazilian Digital Library: A platform for digital preservation and dissemination. Journal of Digital Preservation, 12(4), 1-10.</w:t>
      </w:r>
    </w:p>
    <w:p>
      <w:pPr>
        <w:spacing w:line="360" w:lineRule="auto"/>
        <w:ind w:left="0" w:firstLine="0"/>
        <w:jc w:val="both"/>
      </w:pPr>
      <w:r>
        <w:rPr>
          <w:rFonts w:ascii="Times New Roman" w:hAnsi="Times New Roman"/>
          <w:i w:val="0"/>
          <w:sz w:val="24"/>
        </w:rPr>
        <w:t>Smith, J. (2022). Digital Migration: A Practical Guide for Cultural Heritage Institutions, Including Strategies for Managing Risk, Ensuring Authenticity, and Preserving Digital Assets for Future Generations. .</w:t>
      </w:r>
    </w:p>
    <w:p>
      <w:pPr>
        <w:spacing w:line="360" w:lineRule="auto"/>
        <w:ind w:left="0" w:firstLine="0"/>
        <w:jc w:val="both"/>
      </w:pPr>
      <w:r>
        <w:rPr>
          <w:rFonts w:ascii="Times New Roman" w:hAnsi="Times New Roman"/>
          <w:i w:val="0"/>
          <w:sz w:val="24"/>
        </w:rPr>
        <w:t>Smith, J. (2022). Digital preservation practices in US universities. Journal of Digital Information Management, 20(3), 123-136.</w:t>
      </w:r>
    </w:p>
    <w:p>
      <w:pPr>
        <w:spacing w:line="360" w:lineRule="auto"/>
        <w:ind w:left="0" w:firstLine="0"/>
        <w:jc w:val="both"/>
      </w:pPr>
      <w:r>
        <w:rPr>
          <w:rFonts w:ascii="Times New Roman" w:hAnsi="Times New Roman"/>
          <w:i w:val="0"/>
          <w:sz w:val="24"/>
        </w:rPr>
        <w:t>Sun, Y. (2021). Construction and Research of Digital Archives Cloud Platform Based on Big Data Management. Journal of Physics: Conference Series, 1881(4), 1-8.</w:t>
      </w:r>
    </w:p>
    <w:p>
      <w:pPr>
        <w:spacing w:line="360" w:lineRule="auto"/>
        <w:ind w:left="0" w:firstLine="0"/>
        <w:jc w:val="both"/>
      </w:pPr>
      <w:r>
        <w:rPr>
          <w:rFonts w:ascii="Times New Roman" w:hAnsi="Times New Roman"/>
          <w:i w:val="0"/>
          <w:sz w:val="24"/>
        </w:rPr>
        <w:t>Tawah, E. (2022). Digital preservation in Cameroonian academic libraries. Journal of Academic Librarianship, 48(4), 102-115.</w:t>
      </w:r>
    </w:p>
    <w:p>
      <w:pPr>
        <w:spacing w:line="360" w:lineRule="auto"/>
        <w:ind w:left="0" w:firstLine="0"/>
        <w:jc w:val="both"/>
      </w:pPr>
      <w:r>
        <w:rPr>
          <w:rFonts w:ascii="Times New Roman" w:hAnsi="Times New Roman"/>
          <w:i w:val="0"/>
          <w:sz w:val="24"/>
        </w:rPr>
        <w:t>Tene, A. (2022). Digital preservation in Cameroonian academic libraries. Journal of Academic Librarianship, 48(4), 102-115.</w:t>
      </w:r>
    </w:p>
    <w:p>
      <w:pPr>
        <w:spacing w:line="360" w:lineRule="auto"/>
        <w:ind w:left="0" w:firstLine="0"/>
        <w:jc w:val="both"/>
      </w:pPr>
      <w:r>
        <w:rPr>
          <w:rFonts w:ascii="Times New Roman" w:hAnsi="Times New Roman"/>
          <w:i w:val="0"/>
          <w:sz w:val="24"/>
        </w:rPr>
        <w:t>Thompson, T. (1956). Modern Archives: Principles and Techniques. Melbourne: F.W. Cheshire.</w:t>
      </w:r>
    </w:p>
    <w:p>
      <w:pPr>
        <w:spacing w:line="360" w:lineRule="auto"/>
        <w:ind w:left="0" w:firstLine="0"/>
        <w:jc w:val="both"/>
      </w:pPr>
      <w:r>
        <w:rPr>
          <w:rFonts w:ascii="Times New Roman" w:hAnsi="Times New Roman"/>
          <w:i w:val="0"/>
          <w:sz w:val="24"/>
        </w:rPr>
        <w:t>Toews, D. (2003). The New Tarde: Sociology after the End of the Social Theory Culture &amp; Society. 20(5), 81-98.</w:t>
      </w:r>
    </w:p>
    <w:p>
      <w:pPr>
        <w:spacing w:line="360" w:lineRule="auto"/>
        <w:ind w:left="0" w:firstLine="0"/>
        <w:jc w:val="both"/>
      </w:pPr>
      <w:r>
        <w:rPr>
          <w:rFonts w:ascii="Times New Roman" w:hAnsi="Times New Roman"/>
          <w:i w:val="0"/>
          <w:sz w:val="24"/>
        </w:rPr>
        <w:t>Trant, J., &amp; Bearman, D. (2022). Digital Preservation in the US: A Review of Current Practice. Journal of Digital Preservation, 12(3), 1-18.</w:t>
      </w:r>
    </w:p>
    <w:p>
      <w:pPr>
        <w:spacing w:line="360" w:lineRule="auto"/>
        <w:ind w:left="0" w:firstLine="0"/>
        <w:jc w:val="both"/>
      </w:pPr>
      <w:r>
        <w:rPr>
          <w:rFonts w:ascii="Times New Roman" w:hAnsi="Times New Roman"/>
          <w:i w:val="0"/>
          <w:sz w:val="24"/>
        </w:rPr>
        <w:t>Velkoska, M. (2024). Accuracy and Integrity in Record Management: A Focus on Long-term Access. Journal of Digital Archiving, 10(1), 33-47.</w:t>
      </w:r>
    </w:p>
    <w:p>
      <w:pPr>
        <w:spacing w:line="360" w:lineRule="auto"/>
        <w:ind w:left="0" w:firstLine="0"/>
        <w:jc w:val="both"/>
      </w:pPr>
      <w:r>
        <w:rPr>
          <w:rFonts w:ascii="Times New Roman" w:hAnsi="Times New Roman"/>
          <w:i w:val="0"/>
          <w:sz w:val="24"/>
        </w:rPr>
        <w:t>Venkatesh, V., Morris, M., DavIs, G., &amp; Davis, F. (2003). User acceptance of information technology: Toward a unified view. MIS Quarterly, 27(3), 425-478.</w:t>
      </w:r>
    </w:p>
    <w:p>
      <w:pPr>
        <w:spacing w:line="360" w:lineRule="auto"/>
        <w:ind w:left="0" w:firstLine="0"/>
        <w:jc w:val="both"/>
      </w:pPr>
      <w:r>
        <w:rPr>
          <w:rFonts w:ascii="Times New Roman" w:hAnsi="Times New Roman"/>
          <w:i w:val="0"/>
          <w:sz w:val="24"/>
        </w:rPr>
        <w:t>Wang, S., Huang, M., &amp; Hu, X. (2022). Analysis of digital transformation of education in the United States, European Union, Germany, France, and Russia. Chinese Journal of ICT Education, 28, 13-19.</w:t>
      </w:r>
    </w:p>
    <w:p>
      <w:pPr>
        <w:spacing w:line="360" w:lineRule="auto"/>
        <w:ind w:left="0" w:firstLine="0"/>
        <w:jc w:val="both"/>
      </w:pPr>
      <w:r>
        <w:rPr>
          <w:rFonts w:ascii="Times New Roman" w:hAnsi="Times New Roman"/>
          <w:i w:val="0"/>
          <w:sz w:val="24"/>
        </w:rPr>
        <w:t>Williams, P. (2021). Digital preservation in Australian universities. International Journal of Digital Curation,, 16(1), 1-15.</w:t>
      </w:r>
    </w:p>
    <w:p>
      <w:pPr>
        <w:spacing w:line="360" w:lineRule="auto"/>
        <w:ind w:left="0" w:firstLine="0"/>
        <w:jc w:val="both"/>
      </w:pPr>
      <w:r>
        <w:rPr>
          <w:rFonts w:ascii="Times New Roman" w:hAnsi="Times New Roman"/>
          <w:i w:val="0"/>
          <w:sz w:val="24"/>
        </w:rPr>
        <w:t>Wilson, A. (2022). Digital Preservation in the UK: A Review of Current Practice. Journal of Digital Preservation, 12(1), 1-12.</w:t>
      </w:r>
    </w:p>
    <w:p>
      <w:pPr>
        <w:spacing w:line="360" w:lineRule="auto"/>
        <w:ind w:left="0" w:firstLine="0"/>
        <w:jc w:val="both"/>
      </w:pPr>
      <w:r>
        <w:rPr>
          <w:rFonts w:ascii="Times New Roman" w:hAnsi="Times New Roman"/>
          <w:i w:val="0"/>
          <w:sz w:val="24"/>
        </w:rPr>
        <w:t>Wilson, A. (2024). Digital Preservation in the UK: A Review of Current Practice. Journal of Digital Preservation, 12(1) , 1-12.</w:t>
      </w:r>
    </w:p>
    <w:p>
      <w:pPr>
        <w:spacing w:line="360" w:lineRule="auto"/>
        <w:ind w:left="0" w:firstLine="0"/>
        <w:jc w:val="both"/>
      </w:pPr>
      <w:r>
        <w:rPr>
          <w:rFonts w:ascii="Times New Roman" w:hAnsi="Times New Roman"/>
          <w:i w:val="0"/>
          <w:sz w:val="24"/>
        </w:rPr>
        <w:t>Wilson, A. (2024). Digital Preservation in the UK: A Review of Current Practice. Journal of Digital Preservation, 12(1), 1-12.</w:t>
      </w:r>
    </w:p>
    <w:p>
      <w:pPr>
        <w:spacing w:line="360" w:lineRule="auto"/>
        <w:ind w:left="0" w:firstLine="0"/>
        <w:jc w:val="both"/>
      </w:pPr>
      <w:r>
        <w:rPr>
          <w:rFonts w:ascii="Times New Roman" w:hAnsi="Times New Roman"/>
          <w:i w:val="0"/>
          <w:sz w:val="24"/>
        </w:rPr>
        <w:t>Wilson, A. (2024). Digital Preservation in the UK: A Review of Current Practice. journal of Digital Preservation, 12(1), 1-12.</w:t>
      </w:r>
    </w:p>
    <w:p>
      <w:pPr>
        <w:spacing w:line="360" w:lineRule="auto"/>
        <w:ind w:left="0" w:firstLine="0"/>
        <w:jc w:val="both"/>
      </w:pPr>
      <w:r>
        <w:rPr>
          <w:rFonts w:ascii="Times New Roman" w:hAnsi="Times New Roman"/>
          <w:i w:val="0"/>
          <w:sz w:val="24"/>
        </w:rPr>
        <w:t>Wilson, J. (2022). Best Practices for Maintaining Academic Records in Institutions of Higher Education. . American Association of Collegiate Registrars and Admissions Officers,</w:t>
      </w:r>
    </w:p>
    <w:p>
      <w:pPr>
        <w:spacing w:line="360" w:lineRule="auto"/>
        <w:ind w:left="0" w:firstLine="0"/>
        <w:jc w:val="both"/>
      </w:pPr>
      <w:r>
        <w:rPr>
          <w:rFonts w:ascii="Times New Roman" w:hAnsi="Times New Roman"/>
          <w:i w:val="0"/>
          <w:sz w:val="24"/>
        </w:rPr>
        <w:t>Yidana, P., &amp; Akuna, E. (2025). Academic records management practices in African higher education institutions: Empirical review. British Journal of Contemporary Education, 5(1), 93-113.</w:t>
      </w:r>
    </w:p>
    <w:sectPr w:rsidR="00FC693F" w:rsidRPr="0006063C" w:rsidSect="00034616">
      <w:footerReference w:type="default" r:id="rId9"/>
      <w:headerReference w:type="default" r:id="rId16"/>
      <w:headerReference w:type="first" r:id="rId17"/>
      <w:headerReference w:type="even" r:id="rId18"/>
      <w:footerReference w:type="first" r:id="rId19"/>
      <w:footerReference w:type="even" r:id="rId20"/>
      <w:pgSz w:w="12240" w:h="15840"/>
      <w:pgMar w:top="1701" w:right="1701" w:bottom="1701"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val="0"/>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left="0" w:firstLine="0"/>
      <w:jc w:val="both"/>
    </w:pPr>
    <w:rPr>
      <w:rFonts w:ascii="Times New Roman" w:hAnsi="Times New Roman"/>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i w:val="0"/>
    </w:rPr>
  </w:style>
  <w:style w:type="character" w:customStyle="1" w:styleId="HeaderChar">
    <w:name w:val="Header Char"/>
    <w:basedOn w:val="DefaultParagraphFont"/>
    <w:link w:val="Header"/>
    <w:uiPriority w:val="99"/>
    <w:rsid w:val="00E618BF"/>
    <w:rPr>
      <w:i w:val="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i w:val="0"/>
    </w:rPr>
  </w:style>
  <w:style w:type="character" w:customStyle="1" w:styleId="FooterChar">
    <w:name w:val="Footer Char"/>
    <w:basedOn w:val="DefaultParagraphFont"/>
    <w:link w:val="Footer"/>
    <w:uiPriority w:val="99"/>
    <w:rsid w:val="00E618BF"/>
    <w:rPr>
      <w:i w:val="0"/>
    </w:rPr>
  </w:style>
  <w:style w:type="paragraph" w:styleId="Heading1">
    <w:name w:val="heading 1"/>
    <w:basedOn w:val="Normal"/>
    <w:next w:val="Normal"/>
    <w:link w:val="Heading1Char"/>
    <w:uiPriority w:val="9"/>
    <w:qFormat/>
    <w:rsid w:val="00FC693F"/>
    <w:pPr>
      <w:keepNext/>
      <w:keepLines/>
      <w:spacing w:before="0" w:after="0" w:line="360" w:lineRule="auto"/>
      <w:ind w:left="0" w:firstLine="0"/>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left="0" w:firstLine="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val="0"/>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i w:val="0"/>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val="0"/>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val="0"/>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i w:val="0"/>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val="0"/>
      <w:iCs/>
      <w:color w:val="404040" w:themeColor="text1" w:themeTint="BF"/>
      <w:sz w:val="20"/>
      <w:szCs w:val="20"/>
    </w:rPr>
  </w:style>
  <w:style w:type="character" w:default="1" w:styleId="DefaultParagraphFont">
    <w:name w:val="Default Paragraph Font"/>
    <w:uiPriority w:val="1"/>
    <w:semiHidden/>
    <w:unhideWhenUsed/>
    <w:rPr>
      <w:i w:val="0"/>
    </w:rPr>
  </w:style>
  <w:style w:type="table" w:default="1" w:styleId="TableNormal">
    <w:name w:val="Normal Table"/>
    <w:uiPriority w:val="99"/>
    <w:semiHidden/>
    <w:unhideWhenUsed/>
    <w:rPr>
      <w:i w:val="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i w:val="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i w:val="0"/>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i w:val="0"/>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i w:val="0"/>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jc w:val="center"/>
    </w:pPr>
    <w:rPr>
      <w:rFonts w:asciiTheme="majorHAnsi" w:eastAsiaTheme="majorEastAsia" w:hAnsiTheme="majorHAnsi" w:cstheme="majorBidi" w:ascii="Times New Roman" w:hAnsi="Times New Roman"/>
      <w:b/>
      <w:i w:val="0"/>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i w:val="0"/>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i w:val="0"/>
    </w:rPr>
  </w:style>
  <w:style w:type="paragraph" w:styleId="BodyText">
    <w:name w:val="Body Text"/>
    <w:basedOn w:val="Normal"/>
    <w:link w:val="BodyTextChar"/>
    <w:uiPriority w:val="99"/>
    <w:unhideWhenUsed/>
    <w:rsid w:val="00AA1D8D"/>
    <w:pPr>
      <w:spacing w:after="120"/>
    </w:pPr>
    <w:rPr>
      <w:i w:val="0"/>
    </w:rPr>
  </w:style>
  <w:style w:type="character" w:customStyle="1" w:styleId="BodyTextChar">
    <w:name w:val="Body Text Char"/>
    <w:basedOn w:val="DefaultParagraphFont"/>
    <w:link w:val="BodyText"/>
    <w:uiPriority w:val="99"/>
    <w:rsid w:val="00AA1D8D"/>
    <w:rPr>
      <w:i w:val="0"/>
    </w:rPr>
  </w:style>
  <w:style w:type="paragraph" w:styleId="BodyText2">
    <w:name w:val="Body Text 2"/>
    <w:basedOn w:val="Normal"/>
    <w:link w:val="BodyText2Char"/>
    <w:uiPriority w:val="99"/>
    <w:unhideWhenUsed/>
    <w:rsid w:val="00AA1D8D"/>
    <w:pPr>
      <w:spacing w:after="120" w:line="480" w:lineRule="auto"/>
    </w:pPr>
    <w:rPr>
      <w:i w:val="0"/>
    </w:rPr>
  </w:style>
  <w:style w:type="character" w:customStyle="1" w:styleId="BodyText2Char">
    <w:name w:val="Body Text 2 Char"/>
    <w:basedOn w:val="DefaultParagraphFont"/>
    <w:link w:val="BodyText2"/>
    <w:uiPriority w:val="99"/>
    <w:rsid w:val="00AA1D8D"/>
    <w:rPr>
      <w:i w:val="0"/>
    </w:rPr>
  </w:style>
  <w:style w:type="paragraph" w:styleId="BodyText3">
    <w:name w:val="Body Text 3"/>
    <w:basedOn w:val="Normal"/>
    <w:link w:val="BodyText3Char"/>
    <w:uiPriority w:val="99"/>
    <w:unhideWhenUsed/>
    <w:rsid w:val="00AA1D8D"/>
    <w:pPr>
      <w:spacing w:after="120"/>
    </w:pPr>
    <w:rPr>
      <w:i w:val="0"/>
      <w:sz w:val="16"/>
      <w:szCs w:val="16"/>
    </w:rPr>
  </w:style>
  <w:style w:type="character" w:customStyle="1" w:styleId="BodyText3Char">
    <w:name w:val="Body Text 3 Char"/>
    <w:basedOn w:val="DefaultParagraphFont"/>
    <w:link w:val="BodyText3"/>
    <w:uiPriority w:val="99"/>
    <w:rsid w:val="00AA1D8D"/>
    <w:rPr>
      <w:i w:val="0"/>
      <w:sz w:val="16"/>
      <w:szCs w:val="16"/>
    </w:rPr>
  </w:style>
  <w:style w:type="paragraph" w:styleId="List">
    <w:name w:val="List"/>
    <w:basedOn w:val="Normal"/>
    <w:uiPriority w:val="99"/>
    <w:unhideWhenUsed/>
    <w:rsid w:val="00AA1D8D"/>
    <w:pPr>
      <w:ind w:left="360" w:hanging="360"/>
      <w:contextualSpacing/>
    </w:pPr>
    <w:rPr>
      <w:i w:val="0"/>
    </w:rPr>
  </w:style>
  <w:style w:type="paragraph" w:styleId="List2">
    <w:name w:val="List 2"/>
    <w:basedOn w:val="Normal"/>
    <w:uiPriority w:val="99"/>
    <w:unhideWhenUsed/>
    <w:rsid w:val="00326F90"/>
    <w:pPr>
      <w:ind w:left="720" w:hanging="360"/>
      <w:contextualSpacing/>
    </w:pPr>
    <w:rPr>
      <w:i w:val="0"/>
    </w:rPr>
  </w:style>
  <w:style w:type="paragraph" w:styleId="List3">
    <w:name w:val="List 3"/>
    <w:basedOn w:val="Normal"/>
    <w:uiPriority w:val="99"/>
    <w:unhideWhenUsed/>
    <w:rsid w:val="00326F90"/>
    <w:pPr>
      <w:ind w:left="1080" w:hanging="360"/>
      <w:contextualSpacing/>
    </w:pPr>
    <w:rPr>
      <w:i w:val="0"/>
    </w:rPr>
  </w:style>
  <w:style w:type="paragraph" w:styleId="ListBullet">
    <w:name w:val="List Bullet"/>
    <w:basedOn w:val="Normal"/>
    <w:uiPriority w:val="99"/>
    <w:unhideWhenUsed/>
    <w:rsid w:val="00326F90"/>
    <w:pPr>
      <w:numPr>
        <w:numId w:val="1"/>
      </w:numPr>
      <w:contextualSpacing/>
    </w:pPr>
    <w:rPr>
      <w:i w:val="0"/>
    </w:rPr>
  </w:style>
  <w:style w:type="paragraph" w:styleId="ListBullet2">
    <w:name w:val="List Bullet 2"/>
    <w:basedOn w:val="Normal"/>
    <w:uiPriority w:val="99"/>
    <w:unhideWhenUsed/>
    <w:rsid w:val="00326F90"/>
    <w:pPr>
      <w:numPr>
        <w:numId w:val="2"/>
      </w:numPr>
      <w:contextualSpacing/>
    </w:pPr>
    <w:rPr>
      <w:i w:val="0"/>
    </w:rPr>
  </w:style>
  <w:style w:type="paragraph" w:styleId="ListBullet3">
    <w:name w:val="List Bullet 3"/>
    <w:basedOn w:val="Normal"/>
    <w:uiPriority w:val="99"/>
    <w:unhideWhenUsed/>
    <w:rsid w:val="00326F90"/>
    <w:pPr>
      <w:numPr>
        <w:numId w:val="3"/>
      </w:numPr>
      <w:contextualSpacing/>
    </w:pPr>
    <w:rPr>
      <w:i w:val="0"/>
    </w:rPr>
  </w:style>
  <w:style w:type="paragraph" w:styleId="ListNumber">
    <w:name w:val="List Number"/>
    <w:basedOn w:val="Normal"/>
    <w:uiPriority w:val="99"/>
    <w:unhideWhenUsed/>
    <w:rsid w:val="00326F90"/>
    <w:pPr>
      <w:numPr>
        <w:numId w:val="5"/>
      </w:numPr>
      <w:contextualSpacing/>
    </w:pPr>
    <w:rPr>
      <w:i w:val="0"/>
    </w:rPr>
  </w:style>
  <w:style w:type="paragraph" w:styleId="ListNumber2">
    <w:name w:val="List Number 2"/>
    <w:basedOn w:val="Normal"/>
    <w:uiPriority w:val="99"/>
    <w:unhideWhenUsed/>
    <w:rsid w:val="0029639D"/>
    <w:pPr>
      <w:numPr>
        <w:numId w:val="6"/>
      </w:numPr>
      <w:contextualSpacing/>
    </w:pPr>
    <w:rPr>
      <w:i w:val="0"/>
    </w:rPr>
  </w:style>
  <w:style w:type="paragraph" w:styleId="ListNumber3">
    <w:name w:val="List Number 3"/>
    <w:basedOn w:val="Normal"/>
    <w:uiPriority w:val="99"/>
    <w:unhideWhenUsed/>
    <w:rsid w:val="0029639D"/>
    <w:pPr>
      <w:numPr>
        <w:numId w:val="7"/>
      </w:numPr>
      <w:contextualSpacing/>
    </w:pPr>
    <w:rPr>
      <w:i w:val="0"/>
    </w:rPr>
  </w:style>
  <w:style w:type="paragraph" w:styleId="ListContinue">
    <w:name w:val="List Continue"/>
    <w:basedOn w:val="Normal"/>
    <w:uiPriority w:val="99"/>
    <w:unhideWhenUsed/>
    <w:rsid w:val="0029639D"/>
    <w:pPr>
      <w:spacing w:after="120"/>
      <w:ind w:left="360"/>
      <w:contextualSpacing/>
    </w:pPr>
    <w:rPr>
      <w:i w:val="0"/>
    </w:rPr>
  </w:style>
  <w:style w:type="paragraph" w:styleId="ListContinue2">
    <w:name w:val="List Continue 2"/>
    <w:basedOn w:val="Normal"/>
    <w:uiPriority w:val="99"/>
    <w:unhideWhenUsed/>
    <w:rsid w:val="0029639D"/>
    <w:pPr>
      <w:spacing w:after="120"/>
      <w:ind w:left="720"/>
      <w:contextualSpacing/>
    </w:pPr>
    <w:rPr>
      <w:i w:val="0"/>
    </w:rPr>
  </w:style>
  <w:style w:type="paragraph" w:styleId="ListContinue3">
    <w:name w:val="List Continue 3"/>
    <w:basedOn w:val="Normal"/>
    <w:uiPriority w:val="99"/>
    <w:unhideWhenUsed/>
    <w:rsid w:val="0029639D"/>
    <w:pPr>
      <w:spacing w:after="120"/>
      <w:ind w:left="1080"/>
      <w:contextualSpacing/>
    </w:pPr>
    <w:rPr>
      <w:i w:val="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i w:val="0"/>
      <w:sz w:val="20"/>
      <w:szCs w:val="20"/>
    </w:rPr>
  </w:style>
  <w:style w:type="character" w:customStyle="1" w:styleId="MacroTextChar">
    <w:name w:val="Macro Text Char"/>
    <w:basedOn w:val="DefaultParagraphFont"/>
    <w:link w:val="MacroText"/>
    <w:uiPriority w:val="99"/>
    <w:rsid w:val="0029639D"/>
    <w:rPr>
      <w:rFonts w:ascii="Courier" w:hAnsi="Courier"/>
      <w:i w:val="0"/>
      <w:sz w:val="20"/>
      <w:szCs w:val="20"/>
    </w:rPr>
  </w:style>
  <w:style w:type="paragraph" w:styleId="Quote">
    <w:name w:val="Quote"/>
    <w:basedOn w:val="Normal"/>
    <w:next w:val="Normal"/>
    <w:link w:val="QuoteChar"/>
    <w:uiPriority w:val="29"/>
    <w:qFormat/>
    <w:rsid w:val="00FC693F"/>
    <w:rPr>
      <w:i w:val="0"/>
      <w:iCs/>
      <w:color w:val="000000" w:themeColor="text1"/>
    </w:rPr>
  </w:style>
  <w:style w:type="character" w:customStyle="1" w:styleId="QuoteChar">
    <w:name w:val="Quote Char"/>
    <w:basedOn w:val="DefaultParagraphFont"/>
    <w:link w:val="Quote"/>
    <w:uiPriority w:val="29"/>
    <w:rsid w:val="00FC693F"/>
    <w:rPr>
      <w:i w:val="0"/>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i w:val="0"/>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i w:val="0"/>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val="0"/>
      <w:color w:val="4F81BD" w:themeColor="accent1"/>
      <w:sz w:val="18"/>
      <w:szCs w:val="18"/>
    </w:rPr>
  </w:style>
  <w:style w:type="character" w:styleId="Strong">
    <w:name w:val="Strong"/>
    <w:basedOn w:val="DefaultParagraphFont"/>
    <w:uiPriority w:val="22"/>
    <w:qFormat/>
    <w:rsid w:val="00FC693F"/>
    <w:rPr>
      <w:b/>
      <w:bCs/>
      <w:i w:val="0"/>
    </w:rPr>
  </w:style>
  <w:style w:type="character" w:styleId="Emphasis">
    <w:name w:val="Emphasis"/>
    <w:basedOn w:val="DefaultParagraphFont"/>
    <w:uiPriority w:val="20"/>
    <w:qFormat/>
    <w:rsid w:val="00FC693F"/>
    <w:rPr>
      <w:i w:val="0"/>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val="0"/>
      <w:iCs/>
      <w:color w:val="4F81BD" w:themeColor="accent1"/>
    </w:rPr>
  </w:style>
  <w:style w:type="character" w:customStyle="1" w:styleId="IntenseQuoteChar">
    <w:name w:val="Intense Quote Char"/>
    <w:basedOn w:val="DefaultParagraphFont"/>
    <w:link w:val="IntenseQuote"/>
    <w:uiPriority w:val="30"/>
    <w:rsid w:val="00FC693F"/>
    <w:rPr>
      <w:b/>
      <w:bCs/>
      <w:i w:val="0"/>
      <w:iCs/>
      <w:color w:val="4F81BD" w:themeColor="accent1"/>
    </w:rPr>
  </w:style>
  <w:style w:type="character" w:styleId="SubtleEmphasis">
    <w:name w:val="Subtle Emphasis"/>
    <w:basedOn w:val="DefaultParagraphFont"/>
    <w:uiPriority w:val="19"/>
    <w:qFormat/>
    <w:rsid w:val="00FC693F"/>
    <w:rPr>
      <w:i w:val="0"/>
      <w:iCs/>
      <w:color w:val="808080" w:themeColor="text1" w:themeTint="7F"/>
    </w:rPr>
  </w:style>
  <w:style w:type="character" w:styleId="IntenseEmphasis">
    <w:name w:val="Intense Emphasis"/>
    <w:basedOn w:val="DefaultParagraphFont"/>
    <w:uiPriority w:val="21"/>
    <w:qFormat/>
    <w:rsid w:val="00FC693F"/>
    <w:rPr>
      <w:b/>
      <w:bCs/>
      <w:i w:val="0"/>
      <w:iCs/>
      <w:color w:val="4F81BD" w:themeColor="accent1"/>
    </w:rPr>
  </w:style>
  <w:style w:type="character" w:styleId="SubtleReference">
    <w:name w:val="Subtle Reference"/>
    <w:basedOn w:val="DefaultParagraphFont"/>
    <w:uiPriority w:val="31"/>
    <w:qFormat/>
    <w:rsid w:val="00FC693F"/>
    <w:rPr>
      <w:i w:val="0"/>
      <w:smallCaps/>
      <w:color w:val="C0504D" w:themeColor="accent2"/>
      <w:u w:val="single"/>
    </w:rPr>
  </w:style>
  <w:style w:type="character" w:styleId="IntenseReference">
    <w:name w:val="Intense Reference"/>
    <w:basedOn w:val="DefaultParagraphFont"/>
    <w:uiPriority w:val="32"/>
    <w:qFormat/>
    <w:rsid w:val="00FC693F"/>
    <w:rPr>
      <w:b/>
      <w:bCs/>
      <w:i w:val="0"/>
      <w:smallCaps/>
      <w:color w:val="C0504D" w:themeColor="accent2"/>
      <w:spacing w:val="5"/>
      <w:u w:val="single"/>
    </w:rPr>
  </w:style>
  <w:style w:type="character" w:styleId="BookTitle">
    <w:name w:val="Book Title"/>
    <w:basedOn w:val="DefaultParagraphFont"/>
    <w:uiPriority w:val="33"/>
    <w:qFormat/>
    <w:rsid w:val="00FC693F"/>
    <w:rPr>
      <w:b/>
      <w:bCs/>
      <w:i w:val="0"/>
      <w:smallCaps/>
      <w:spacing w:val="5"/>
    </w:rPr>
  </w:style>
  <w:style w:type="paragraph" w:styleId="TOCHeading">
    <w:name w:val="TOC Heading"/>
    <w:basedOn w:val="Heading1"/>
    <w:next w:val="Normal"/>
    <w:uiPriority w:val="39"/>
    <w:semiHidden/>
    <w:unhideWhenUsed/>
    <w:qFormat/>
    <w:rsid w:val="00FC693F"/>
    <w:pPr>
      <w:outlineLvl w:val="9"/>
    </w:pPr>
    <w:rPr>
      <w:i w:val="0"/>
    </w:rPr>
  </w:style>
  <w:style w:type="table" w:styleId="TableGrid">
    <w:name w:val="Table Grid"/>
    <w:basedOn w:val="TableNormal"/>
    <w:uiPriority w:val="59"/>
    <w:rsid w:val="00FC693F"/>
    <w:pPr>
      <w:spacing w:after="0" w:line="240" w:lineRule="auto"/>
    </w:pPr>
    <w:rPr>
      <w:i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i w:val="0"/>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i w:val="0"/>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i w:val="0"/>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i w:val="0"/>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i w:val="0"/>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i w:val="0"/>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i w:val="0"/>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Body">
    <w:name w:val="AcademicBody"/>
    <w:basedOn w:val="Normal"/>
    <w:pPr>
      <w:spacing w:line="360" w:lineRule="auto" w:after="0"/>
      <w:ind w:left="0" w:firstLine="0"/>
      <w:jc w:val="both"/>
    </w:pPr>
    <w:rPr>
      <w:rFonts w:ascii="Times New Roman" w:hAnsi="Times New Roman"/>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