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8"/>
        <w:tblGridChange w:id="0">
          <w:tblGrid>
            <w:gridCol w:w="10628"/>
          </w:tblGrid>
        </w:tblGridChange>
      </w:tblGrid>
      <w:tr>
        <w:trPr>
          <w:cantSplit w:val="0"/>
          <w:trHeight w:val="1490" w:hRule="atLeast"/>
          <w:tblHeader w:val="0"/>
        </w:trPr>
        <w:tc>
          <w:tcPr/>
          <w:p w:rsidR="00000000" w:rsidDel="00000000" w:rsidP="00000000" w:rsidRDefault="00000000" w:rsidRPr="00000000" w14:paraId="00000002">
            <w:pPr>
              <w:spacing w:after="0" w:line="120" w:lineRule="auto"/>
              <w:rPr>
                <w:rFonts w:ascii="Calibri" w:cs="Calibri" w:eastAsia="Calibri" w:hAnsi="Calibri"/>
                <w:sz w:val="24"/>
                <w:szCs w:val="24"/>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7621</wp:posOffset>
                      </wp:positionV>
                      <wp:extent cx="5995035" cy="2038350"/>
                      <wp:effectExtent b="0" l="0" r="0" t="0"/>
                      <wp:wrapSquare wrapText="bothSides" distB="45720" distT="45720" distL="114300" distR="114300"/>
                      <wp:docPr id="10" name=""/>
                      <a:graphic>
                        <a:graphicData uri="http://schemas.microsoft.com/office/word/2010/wordprocessingShape">
                          <wps:wsp>
                            <wps:cNvSpPr/>
                            <wps:cNvPr id="2" name="Shape 2"/>
                            <wps:spPr>
                              <a:xfrm>
                                <a:off x="2353245" y="2765588"/>
                                <a:ext cx="5985510" cy="20288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Prasetyo Wahyu</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Alfikri Ramadhan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Zahra Hanifah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Rantika Tresna 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 Dhiyaaul F</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Dhea Putriani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Syahid Arbi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 Fadil Biran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7621</wp:posOffset>
                      </wp:positionV>
                      <wp:extent cx="5995035" cy="2038350"/>
                      <wp:effectExtent b="0" l="0" r="0" t="0"/>
                      <wp:wrapSquare wrapText="bothSides" distB="45720" distT="45720" distL="114300" distR="114300"/>
                      <wp:docPr id="1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95035" cy="2038350"/>
                              </a:xfrm>
                              <a:prstGeom prst="rect"/>
                              <a:ln/>
                            </pic:spPr>
                          </pic:pic>
                        </a:graphicData>
                      </a:graphic>
                    </wp:anchor>
                  </w:drawing>
                </mc:Fallback>
              </mc:AlternateContent>
            </w:r>
          </w:p>
          <w:p w:rsidR="00000000" w:rsidDel="00000000" w:rsidP="00000000" w:rsidRDefault="00000000" w:rsidRPr="00000000" w14:paraId="00000003">
            <w:pPr>
              <w:spacing w:after="0" w:line="12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4">
            <w:pPr>
              <w:spacing w:after="120" w:line="120" w:lineRule="auto"/>
              <w:rPr>
                <w:rFonts w:ascii="Calibri" w:cs="Calibri" w:eastAsia="Calibri" w:hAnsi="Calibri"/>
                <w:sz w:val="24"/>
                <w:szCs w:val="24"/>
                <w:u w:val="single"/>
              </w:rPr>
            </w:pPr>
            <w:r w:rsidDel="00000000" w:rsidR="00000000" w:rsidRPr="00000000">
              <w:rPr>
                <w:rtl w:val="0"/>
              </w:rPr>
            </w:r>
          </w:p>
        </w:tc>
      </w:tr>
    </w:tbl>
    <w:p w:rsidR="00000000" w:rsidDel="00000000" w:rsidP="00000000" w:rsidRDefault="00000000" w:rsidRPr="00000000" w14:paraId="00000005">
      <w:pPr>
        <w:spacing w:after="0" w:line="12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6">
      <w:pPr>
        <w:spacing w:after="120" w:line="120" w:lineRule="auto"/>
        <w:rPr>
          <w:rFonts w:ascii="Calibri" w:cs="Calibri" w:eastAsia="Calibri" w:hAnsi="Calibri"/>
          <w:sz w:val="24"/>
          <w:szCs w:val="24"/>
          <w:u w:val="single"/>
        </w:rPr>
      </w:pPr>
      <w:r w:rsidDel="00000000" w:rsidR="00000000" w:rsidRPr="00000000">
        <w:rPr>
          <w:rtl w:val="0"/>
        </w:rPr>
      </w:r>
    </w:p>
    <w:tbl>
      <w:tblPr>
        <w:tblStyle w:val="Table2"/>
        <w:tblW w:w="1062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8"/>
        <w:gridCol w:w="5606"/>
        <w:gridCol w:w="1389"/>
        <w:gridCol w:w="1304"/>
        <w:gridCol w:w="1560"/>
        <w:tblGridChange w:id="0">
          <w:tblGrid>
            <w:gridCol w:w="768"/>
            <w:gridCol w:w="5606"/>
            <w:gridCol w:w="1389"/>
            <w:gridCol w:w="1304"/>
            <w:gridCol w:w="1560"/>
          </w:tblGrid>
        </w:tblGridChange>
      </w:tblGrid>
      <w:tr>
        <w:trPr>
          <w:cantSplit w:val="0"/>
          <w:trHeight w:val="547" w:hRule="atLeast"/>
          <w:tblHeader w:val="1"/>
        </w:trPr>
        <w:tc>
          <w:tcPr>
            <w:tcBorders>
              <w:bottom w:color="000000" w:space="0" w:sz="4" w:val="single"/>
            </w:tcBorders>
            <w:vAlign w:val="center"/>
          </w:tcPr>
          <w:p w:rsidR="00000000" w:rsidDel="00000000" w:rsidP="00000000" w:rsidRDefault="00000000" w:rsidRPr="00000000" w14:paraId="00000007">
            <w:pPr>
              <w:spacing w:after="1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bottom w:color="000000" w:space="0" w:sz="4" w:val="single"/>
            </w:tcBorders>
            <w:vAlign w:val="center"/>
          </w:tcPr>
          <w:p w:rsidR="00000000" w:rsidDel="00000000" w:rsidP="00000000" w:rsidRDefault="00000000" w:rsidRPr="00000000" w14:paraId="00000008">
            <w:pPr>
              <w:spacing w:after="1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Topic/Subject</w:t>
            </w:r>
          </w:p>
        </w:tc>
        <w:tc>
          <w:tcPr>
            <w:tcBorders>
              <w:bottom w:color="000000" w:space="0" w:sz="4" w:val="single"/>
            </w:tcBorders>
            <w:vAlign w:val="center"/>
          </w:tcPr>
          <w:p w:rsidR="00000000" w:rsidDel="00000000" w:rsidP="00000000" w:rsidRDefault="00000000" w:rsidRPr="00000000" w14:paraId="00000009">
            <w:pPr>
              <w:tabs>
                <w:tab w:val="left" w:pos="180"/>
                <w:tab w:val="center" w:pos="1962"/>
              </w:tabs>
              <w:spacing w:after="1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w:t>
            </w:r>
          </w:p>
        </w:tc>
        <w:tc>
          <w:tcPr>
            <w:tcBorders>
              <w:bottom w:color="000000" w:space="0" w:sz="4" w:val="single"/>
            </w:tcBorders>
            <w:vAlign w:val="center"/>
          </w:tcPr>
          <w:p w:rsidR="00000000" w:rsidDel="00000000" w:rsidP="00000000" w:rsidRDefault="00000000" w:rsidRPr="00000000" w14:paraId="0000000A">
            <w:pPr>
              <w:tabs>
                <w:tab w:val="left" w:pos="180"/>
                <w:tab w:val="center" w:pos="1962"/>
              </w:tabs>
              <w:spacing w:after="1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by</w:t>
            </w:r>
          </w:p>
        </w:tc>
        <w:tc>
          <w:tcPr>
            <w:tcBorders>
              <w:bottom w:color="000000" w:space="0" w:sz="4" w:val="single"/>
            </w:tcBorders>
            <w:vAlign w:val="center"/>
          </w:tcPr>
          <w:p w:rsidR="00000000" w:rsidDel="00000000" w:rsidP="00000000" w:rsidRDefault="00000000" w:rsidRPr="00000000" w14:paraId="0000000B">
            <w:pPr>
              <w:tabs>
                <w:tab w:val="left" w:pos="180"/>
                <w:tab w:val="center" w:pos="1962"/>
              </w:tabs>
              <w:spacing w:after="1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Remark</w:t>
            </w:r>
          </w:p>
        </w:tc>
      </w:tr>
      <w:tr>
        <w:trPr>
          <w:cantSplit w:val="0"/>
          <w:trHeight w:val="92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120" w:before="45" w:line="3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30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0" w:line="3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 and Business Metrics</w:t>
            </w:r>
          </w:p>
          <w:p w:rsidR="00000000" w:rsidDel="00000000" w:rsidP="00000000" w:rsidRDefault="00000000" w:rsidRPr="00000000" w14:paraId="0000000F">
            <w:pPr>
              <w:spacing w:after="120" w:line="3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256" w:right="0" w:hanging="2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menentukan goals, sebaiknya ditetapkan 1 saja. Hal ini bertujuan agar tim bisa lebih fokus kepada goals tersebut.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256" w:right="0" w:hanging="2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Pastikan goals dapat diukur secara kuantitatif</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256" w:right="0" w:hanging="2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Goal untuk Banking Dataset: Meningkatkan conversion rate nasabah untuk membeli deposito.</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256" w:right="0" w:hanging="2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metrics CvR secara tidak langsung </w:t>
            </w:r>
            <w:r w:rsidDel="00000000" w:rsidR="00000000" w:rsidRPr="00000000">
              <w:rPr>
                <w:rFonts w:ascii="Calibri" w:cs="Calibri" w:eastAsia="Calibri" w:hAnsi="Calibri"/>
                <w:sz w:val="24"/>
                <w:szCs w:val="24"/>
                <w:rtl w:val="0"/>
              </w:rPr>
              <w:t xml:space="preserve">mempengaruhi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 acquisition. Semakin tinggi CvR, maka akan semakin rendah cost acquisition.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tabs>
                <w:tab w:val="left" w:pos="180"/>
                <w:tab w:val="center" w:pos="1962"/>
              </w:tabs>
              <w:spacing w:after="120" w:line="3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Membuat goal menjadi 1 saja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spacing w:after="12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tabs>
                <w:tab w:val="left" w:pos="180"/>
                <w:tab w:val="center" w:pos="1962"/>
              </w:tabs>
              <w:spacing w:after="120" w:line="300" w:lineRule="auto"/>
              <w:rPr>
                <w:rFonts w:ascii="Calibri" w:cs="Calibri" w:eastAsia="Calibri" w:hAnsi="Calibri"/>
                <w:sz w:val="24"/>
                <w:szCs w:val="24"/>
              </w:rPr>
            </w:pPr>
            <w:r w:rsidDel="00000000" w:rsidR="00000000" w:rsidRPr="00000000">
              <w:rPr>
                <w:rtl w:val="0"/>
              </w:rPr>
            </w:r>
          </w:p>
        </w:tc>
      </w:tr>
      <w:tr>
        <w:trPr>
          <w:cantSplit w:val="0"/>
          <w:trHeight w:val="92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before="45" w:line="3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0" w:before="0" w:line="3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19">
            <w:pPr>
              <w:spacing w:after="120" w:before="0" w:line="30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after="0" w:line="3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0" w:line="3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Exploratory Data Analysis</w:t>
            </w:r>
          </w:p>
          <w:p w:rsidR="00000000" w:rsidDel="00000000" w:rsidP="00000000" w:rsidRDefault="00000000" w:rsidRPr="00000000" w14:paraId="0000001C">
            <w:pPr>
              <w:spacing w:after="120" w:line="3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orang/stakeholder non-data, dengan melihat mean dan median sekilas dapat diketahui bentuk distribusi datanya. Ada metode khusus untuk melihat distribusi data yaitu uji normalitas.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Berdasarkan visualisasi tentang boxplot duration vs contact dengan hue target, dapat terlihat bahwa user dengan </w:t>
            </w:r>
            <w:r w:rsidDel="00000000" w:rsidR="00000000" w:rsidRPr="00000000">
              <w:rPr>
                <w:rFonts w:ascii="Calibri" w:cs="Calibri" w:eastAsia="Calibri" w:hAnsi="Calibri"/>
                <w:sz w:val="24"/>
                <w:szCs w:val="24"/>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yang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lebih tinggi cenderung untuk mendaftar deposito. Namun hal ini perlu dibuktikan lebih jauh dengan hipotesis karena belum ada bukti konkrit yang menjelaskan kausalitas duration terhadap target. Meskipun begitu, dapat dibuat suatu asumsi bahwa sebaiknya kita dapat melakukan teknik persuasi yang baik di 2-3 menit awal kontak agar user tertarik untuk mendengar lebih lama.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default (gagal bayar) dan loan (utang) berkaitan dengan </w:t>
            </w:r>
            <w:r w:rsidDel="00000000" w:rsidR="00000000" w:rsidRPr="00000000">
              <w:rPr>
                <w:rFonts w:ascii="Calibri" w:cs="Calibri" w:eastAsia="Calibri" w:hAnsi="Calibri"/>
                <w:sz w:val="24"/>
                <w:szCs w:val="24"/>
                <w:rtl w:val="0"/>
              </w:rPr>
              <w:t xml:space="preserve">performa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kredit user.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Ketika melakukan EDA dengan kolom categorical, sebaiknya dibuat juga dalam bentuk persentase. Membuat persentase setiap nilai dari suatu kolom dan pengaruhnya terhadap target dapat digunakan oleh tim bisnis dan marketing untuk menentukan customer yang lebih sesuai untuk diberi campaign.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Berdasarkan visualisasi histplot terkait range umur user, sebaiknya dibuat persentase setiap range umur untuk melihat pengaruhnya terhadap target.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Dari </w:t>
            </w:r>
            <w:r w:rsidDel="00000000" w:rsidR="00000000" w:rsidRPr="00000000">
              <w:rPr>
                <w:rFonts w:ascii="Calibri" w:cs="Calibri" w:eastAsia="Calibri" w:hAnsi="Calibri"/>
                <w:sz w:val="24"/>
                <w:szCs w:val="24"/>
                <w:rtl w:val="0"/>
              </w:rPr>
              <w:t xml:space="preserve">visualisasi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awal, terlihat user dengan rentang umur 20 – 30 cenderung untuk subscribe ke deposito. Diasumsikan user dengan rentang umur ini belum memiliki loan sehingga masih cukup untuk menyimpan uangnya di deposito.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Perlu dibuat persentase pengaruh jumlah campaign untuk  melihat pengaruhnya terhadap target.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256" w:right="0" w:hanging="21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Secara umum tahap Exploratory Data Analysis bertujuan untuk menggali insight-insight dan temuan menarik dari data. </w:t>
            </w:r>
            <w:r w:rsidDel="00000000" w:rsidR="00000000" w:rsidRPr="00000000">
              <w:rPr>
                <w:rtl w:val="0"/>
              </w:rPr>
            </w:r>
          </w:p>
          <w:p w:rsidR="00000000" w:rsidDel="00000000" w:rsidP="00000000" w:rsidRDefault="00000000" w:rsidRPr="00000000" w14:paraId="00000025">
            <w:pPr>
              <w:spacing w:after="120" w:line="30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tabs>
                <w:tab w:val="left" w:pos="180"/>
                <w:tab w:val="center" w:pos="1962"/>
              </w:tabs>
              <w:spacing w:after="120" w:line="300" w:lineRule="auto"/>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12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tabs>
                <w:tab w:val="left" w:pos="180"/>
                <w:tab w:val="center" w:pos="1962"/>
              </w:tabs>
              <w:spacing w:after="120" w:line="300" w:lineRule="auto"/>
              <w:rPr>
                <w:rFonts w:ascii="Calibri" w:cs="Calibri" w:eastAsia="Calibri" w:hAnsi="Calibri"/>
                <w:sz w:val="24"/>
                <w:szCs w:val="24"/>
              </w:rPr>
            </w:pPr>
            <w:r w:rsidDel="00000000" w:rsidR="00000000" w:rsidRPr="00000000">
              <w:rPr>
                <w:rtl w:val="0"/>
              </w:rPr>
            </w:r>
          </w:p>
        </w:tc>
      </w:tr>
      <w:tr>
        <w:trPr>
          <w:cantSplit w:val="0"/>
          <w:trHeight w:val="92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after="120" w:before="45" w:line="3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after="0" w:line="3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Pre-processing</w:t>
            </w:r>
          </w:p>
          <w:p w:rsidR="00000000" w:rsidDel="00000000" w:rsidP="00000000" w:rsidRDefault="00000000" w:rsidRPr="00000000" w14:paraId="0000002B">
            <w:pPr>
              <w:spacing w:after="0" w:line="3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Dilihat dari dataset yang banyak memiliki kolom imbalance, sepertinya perlu dilakukan oversampling/undersampling pada data.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256" w:right="0" w:hanging="2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stage 2 – Data Preprocessing nanti, akan dibuat 3 skenario untuk mengolah data: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9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Diolah tanpa oversampling atau undersampling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9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Diolah dengan oversampling dan undersampling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9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Diolah dengan oversampling atau undersampling (pilih salah satu)</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256" w:right="0" w:hanging="2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Jumlah anggota tim Harta, Tahta, Data ada 8 orang. Untuk tahap selanjutnya mungkin dapat dibuat pre-processing data dengan 8 skenario pula.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tabs>
                <w:tab w:val="left" w:pos="180"/>
                <w:tab w:val="center" w:pos="1962"/>
              </w:tabs>
              <w:spacing w:after="120" w:line="300" w:lineRule="auto"/>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12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tabs>
                <w:tab w:val="left" w:pos="180"/>
                <w:tab w:val="center" w:pos="1962"/>
              </w:tabs>
              <w:spacing w:after="120" w:line="30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5">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r>
    </w:p>
    <w:p w:rsidR="00000000" w:rsidDel="00000000" w:rsidP="00000000" w:rsidRDefault="00000000" w:rsidRPr="00000000" w14:paraId="00000037">
      <w:pPr>
        <w:tabs>
          <w:tab w:val="left" w:pos="720"/>
          <w:tab w:val="left" w:pos="1440"/>
          <w:tab w:val="left" w:pos="4530"/>
        </w:tabs>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tab/>
      </w:r>
    </w:p>
    <w:p w:rsidR="00000000" w:rsidDel="00000000" w:rsidP="00000000" w:rsidRDefault="00000000" w:rsidRPr="00000000" w14:paraId="00000038">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120" w:lineRule="auto"/>
        <w:rPr>
          <w:rFonts w:ascii="Calibri" w:cs="Calibri" w:eastAsia="Calibri" w:hAnsi="Calibri"/>
          <w:sz w:val="24"/>
          <w:szCs w:val="24"/>
        </w:rPr>
      </w:pPr>
      <w:r w:rsidDel="00000000" w:rsidR="00000000" w:rsidRPr="00000000">
        <w:rPr>
          <w:rtl w:val="0"/>
        </w:rPr>
      </w:r>
    </w:p>
    <w:sectPr>
      <w:headerReference r:id="rId8" w:type="default"/>
      <w:footerReference r:id="rId9" w:type="default"/>
      <w:pgSz w:h="16839" w:w="11907" w:orient="portrait"/>
      <w:pgMar w:bottom="634" w:top="806" w:left="806" w:right="10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Georgia"/>
  <w:font w:name="Calibri"/>
  <w:font w:name="Times New Roman"/>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color="000000" w:space="0" w:sz="4" w:val="dotted"/>
        <w:left w:space="0" w:sz="0" w:val="nil"/>
        <w:bottom w:space="0" w:sz="0" w:val="nil"/>
        <w:right w:space="0" w:sz="0" w:val="nil"/>
        <w:between w:space="0" w:sz="0" w:val="nil"/>
      </w:pBdr>
      <w:shd w:fill="auto" w:val="clear"/>
      <w:tabs>
        <w:tab w:val="center" w:pos="4320"/>
        <w:tab w:val="right" w:pos="8640"/>
        <w:tab w:val="center" w:pos="5400"/>
        <w:tab w:val="right" w:pos="10800"/>
      </w:tabs>
      <w:spacing w:after="0" w:before="0" w:line="240" w:lineRule="auto"/>
      <w:ind w:left="0" w:right="0" w:firstLine="0"/>
      <w:jc w:val="both"/>
      <w:rPr>
        <w:rFonts w:ascii="Poppins" w:cs="Poppins" w:eastAsia="Poppins" w:hAnsi="Poppins"/>
        <w:b w:val="0"/>
        <w:i w:val="1"/>
        <w:smallCaps w:val="0"/>
        <w:strike w:val="0"/>
        <w:color w:val="000000"/>
        <w:sz w:val="14"/>
        <w:szCs w:val="14"/>
        <w:u w:val="none"/>
        <w:shd w:fill="auto" w:val="clear"/>
        <w:vertAlign w:val="baseline"/>
      </w:rPr>
    </w:pPr>
    <w:r w:rsidDel="00000000" w:rsidR="00000000" w:rsidRPr="00000000">
      <w:rPr>
        <w:rFonts w:ascii="Poppins" w:cs="Poppins" w:eastAsia="Poppins" w:hAnsi="Poppins"/>
        <w:b w:val="0"/>
        <w:i w:val="1"/>
        <w:smallCaps w:val="0"/>
        <w:strike w:val="0"/>
        <w:color w:val="000000"/>
        <w:sz w:val="14"/>
        <w:szCs w:val="1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22"/>
        <w:szCs w:val="22"/>
      </w:rPr>
    </w:pPr>
    <w:r w:rsidDel="00000000" w:rsidR="00000000" w:rsidRPr="00000000">
      <w:rPr>
        <w:rtl w:val="0"/>
      </w:rPr>
    </w:r>
  </w:p>
  <w:tbl>
    <w:tblPr>
      <w:tblStyle w:val="Table3"/>
      <w:tblW w:w="10610.0" w:type="dxa"/>
      <w:jc w:val="left"/>
      <w:tblInd w:w="18.0" w:type="dxa"/>
      <w:tblBorders>
        <w:top w:color="000000" w:space="0" w:sz="4" w:val="single"/>
        <w:left w:color="000000" w:space="0" w:sz="4" w:val="single"/>
        <w:bottom w:color="000000" w:space="0" w:sz="4" w:val="single"/>
        <w:insideH w:color="000000" w:space="0" w:sz="4" w:val="single"/>
        <w:insideV w:color="000000" w:space="0" w:sz="4" w:val="single"/>
      </w:tblBorders>
      <w:tblLayout w:type="fixed"/>
      <w:tblLook w:val="0000"/>
    </w:tblPr>
    <w:tblGrid>
      <w:gridCol w:w="1476"/>
      <w:gridCol w:w="1762"/>
      <w:gridCol w:w="4819"/>
      <w:gridCol w:w="2553"/>
      <w:tblGridChange w:id="0">
        <w:tblGrid>
          <w:gridCol w:w="1476"/>
          <w:gridCol w:w="1762"/>
          <w:gridCol w:w="4819"/>
          <w:gridCol w:w="2553"/>
        </w:tblGrid>
      </w:tblGridChange>
    </w:tblGrid>
    <w:tr>
      <w:trPr>
        <w:cantSplit w:val="1"/>
        <w:trHeight w:val="618" w:hRule="atLeast"/>
        <w:tblHeader w:val="0"/>
      </w:trPr>
      <w:tc>
        <w:tcPr>
          <w:gridSpan w:val="4"/>
          <w:tcBorders>
            <w:top w:color="000000" w:space="0" w:sz="4" w:val="single"/>
            <w:bottom w:color="000000" w:space="0" w:sz="0" w:val="nil"/>
            <w:right w:color="000000" w:space="0" w:sz="4" w:val="single"/>
          </w:tcBorders>
          <w:vAlign w:val="center"/>
        </w:tcPr>
        <w:p w:rsidR="00000000" w:rsidDel="00000000" w:rsidP="00000000" w:rsidRDefault="00000000" w:rsidRPr="00000000" w14:paraId="0000003D">
          <w:pPr>
            <w:pStyle w:val="Heading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 OF MEETING</w:t>
          </w:r>
        </w:p>
      </w:tc>
    </w:tr>
    <w:tr>
      <w:trPr>
        <w:cantSplit w:val="1"/>
        <w:trHeight w:val="865" w:hRule="atLeast"/>
        <w:tblHeader w:val="0"/>
      </w:trPr>
      <w:tc>
        <w:tcPr>
          <w:gridSpan w:val="2"/>
          <w:tcBorders>
            <w:top w:color="000000" w:space="0" w:sz="4" w:val="single"/>
            <w:bottom w:color="000000" w:space="0" w:sz="4" w:val="single"/>
          </w:tcBorders>
        </w:tcPr>
        <w:p w:rsidR="00000000" w:rsidDel="00000000" w:rsidP="00000000" w:rsidRDefault="00000000" w:rsidRPr="00000000" w14:paraId="00000041">
          <w:pPr>
            <w:spacing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Place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2">
          <w:pPr>
            <w:spacing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Meet</w:t>
          </w:r>
        </w:p>
      </w:tc>
      <w:tc>
        <w:tcPr>
          <w:tcBorders>
            <w:top w:color="000000" w:space="0" w:sz="4" w:val="single"/>
            <w:bottom w:color="000000" w:space="0" w:sz="4" w:val="single"/>
          </w:tcBorders>
        </w:tcPr>
        <w:p w:rsidR="00000000" w:rsidDel="00000000" w:rsidP="00000000" w:rsidRDefault="00000000" w:rsidRPr="00000000" w14:paraId="00000044">
          <w:pPr>
            <w:spacing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Date/Time: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Sabtu, 5 Maret 2022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Pukul 19.20 – 20.</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WIB</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8">
          <w:pPr>
            <w:spacing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MOM prepared by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9">
          <w:pPr>
            <w:spacing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Harta, Tahta, Data</w:t>
          </w:r>
        </w:p>
      </w:tc>
    </w:tr>
    <w:tr>
      <w:trPr>
        <w:cantSplit w:val="1"/>
        <w:trHeight w:val="404" w:hRule="atLeast"/>
        <w:tblHeader w:val="0"/>
      </w:trPr>
      <w:tc>
        <w:tcPr>
          <w:tcBorders>
            <w:top w:color="000000" w:space="0" w:sz="0" w:val="nil"/>
            <w:left w:color="000000" w:space="0" w:sz="4" w:val="single"/>
            <w:bottom w:color="000000" w:space="0" w:sz="0" w:val="nil"/>
          </w:tcBorders>
          <w:vAlign w:val="center"/>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Subject</w:t>
          </w:r>
          <w:r w:rsidDel="00000000" w:rsidR="00000000" w:rsidRPr="00000000">
            <w:rPr>
              <w:rFonts w:ascii="Calibri" w:cs="Calibri" w:eastAsia="Calibri" w:hAnsi="Calibri"/>
              <w:sz w:val="22"/>
              <w:szCs w:val="22"/>
              <w:rtl w:val="0"/>
            </w:rPr>
            <w:t xml:space="preserve">:</w:t>
          </w:r>
        </w:p>
      </w:tc>
      <w:tc>
        <w:tcPr>
          <w:gridSpan w:val="3"/>
          <w:tcBorders>
            <w:top w:color="000000" w:space="0" w:sz="0" w:val="nil"/>
            <w:bottom w:color="000000" w:space="0" w:sz="0" w:val="nil"/>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Mentoring Stage 1 – Exploratory Data Analysis</w:t>
          </w:r>
        </w:p>
      </w:tc>
    </w:tr>
    <w:tr>
      <w:trPr>
        <w:cantSplit w:val="1"/>
        <w:trHeight w:val="431" w:hRule="atLeast"/>
        <w:tblHeader w:val="0"/>
      </w:trPr>
      <w:tc>
        <w:tcPr>
          <w:gridSpan w:val="4"/>
          <w:tcBorders>
            <w:right w:color="000000" w:space="0" w:sz="4" w:val="single"/>
          </w:tcBorders>
          <w:vAlign w:val="cente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Attendees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76" w:hanging="360"/>
      </w:pPr>
      <w:rPr/>
    </w:lvl>
    <w:lvl w:ilvl="1">
      <w:start w:val="1"/>
      <w:numFmt w:val="lowerLetter"/>
      <w:lvlText w:val="%2."/>
      <w:lvlJc w:val="left"/>
      <w:pPr>
        <w:ind w:left="1696" w:hanging="360"/>
      </w:pPr>
      <w:rPr/>
    </w:lvl>
    <w:lvl w:ilvl="2">
      <w:start w:val="1"/>
      <w:numFmt w:val="lowerRoman"/>
      <w:lvlText w:val="%3."/>
      <w:lvlJc w:val="right"/>
      <w:pPr>
        <w:ind w:left="2416" w:hanging="180"/>
      </w:pPr>
      <w:rPr/>
    </w:lvl>
    <w:lvl w:ilvl="3">
      <w:start w:val="1"/>
      <w:numFmt w:val="decimal"/>
      <w:lvlText w:val="%4."/>
      <w:lvlJc w:val="left"/>
      <w:pPr>
        <w:ind w:left="3136" w:hanging="360"/>
      </w:pPr>
      <w:rPr/>
    </w:lvl>
    <w:lvl w:ilvl="4">
      <w:start w:val="1"/>
      <w:numFmt w:val="lowerLetter"/>
      <w:lvlText w:val="%5."/>
      <w:lvlJc w:val="left"/>
      <w:pPr>
        <w:ind w:left="3856" w:hanging="360"/>
      </w:pPr>
      <w:rPr/>
    </w:lvl>
    <w:lvl w:ilvl="5">
      <w:start w:val="1"/>
      <w:numFmt w:val="lowerRoman"/>
      <w:lvlText w:val="%6."/>
      <w:lvlJc w:val="right"/>
      <w:pPr>
        <w:ind w:left="4576" w:hanging="180"/>
      </w:pPr>
      <w:rPr/>
    </w:lvl>
    <w:lvl w:ilvl="6">
      <w:start w:val="1"/>
      <w:numFmt w:val="decimal"/>
      <w:lvlText w:val="%7."/>
      <w:lvlJc w:val="left"/>
      <w:pPr>
        <w:ind w:left="5296" w:hanging="360"/>
      </w:pPr>
      <w:rPr/>
    </w:lvl>
    <w:lvl w:ilvl="7">
      <w:start w:val="1"/>
      <w:numFmt w:val="lowerLetter"/>
      <w:lvlText w:val="%8."/>
      <w:lvlJc w:val="left"/>
      <w:pPr>
        <w:ind w:left="6016" w:hanging="360"/>
      </w:pPr>
      <w:rPr/>
    </w:lvl>
    <w:lvl w:ilvl="8">
      <w:start w:val="1"/>
      <w:numFmt w:val="lowerRoman"/>
      <w:lvlText w:val="%9."/>
      <w:lvlJc w:val="right"/>
      <w:pPr>
        <w:ind w:left="6736" w:hanging="18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Comic Sans MS" w:cs="Comic Sans MS" w:eastAsia="Comic Sans MS" w:hAnsi="Comic Sans MS"/>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jc w:val="center"/>
    </w:pPr>
    <w:rPr>
      <w:rFonts w:ascii="Arial" w:cs="Arial" w:eastAsia="Arial" w:hAnsi="Arial"/>
      <w:b w:val="1"/>
      <w:sz w:val="24"/>
      <w:szCs w:val="24"/>
    </w:rPr>
  </w:style>
  <w:style w:type="paragraph" w:styleId="Heading4">
    <w:name w:val="heading 4"/>
    <w:basedOn w:val="Normal"/>
    <w:next w:val="Normal"/>
    <w:pPr>
      <w:keepNext w:val="1"/>
      <w:tabs>
        <w:tab w:val="left" w:pos="0"/>
      </w:tabs>
    </w:pPr>
    <w:rPr>
      <w:rFonts w:ascii="Arial" w:cs="Arial" w:eastAsia="Arial" w:hAnsi="Arial"/>
      <w:b w:val="1"/>
      <w:sz w:val="18"/>
      <w:szCs w:val="18"/>
    </w:rPr>
  </w:style>
  <w:style w:type="paragraph" w:styleId="Heading5">
    <w:name w:val="heading 5"/>
    <w:basedOn w:val="Normal"/>
    <w:next w:val="Normal"/>
    <w:pPr>
      <w:keepNext w:val="1"/>
      <w:jc w:val="center"/>
    </w:pPr>
    <w:rPr>
      <w:rFonts w:ascii="Arial" w:cs="Arial" w:eastAsia="Arial" w:hAnsi="Arial"/>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4351"/>
  </w:style>
  <w:style w:type="paragraph" w:styleId="Heading1">
    <w:name w:val="heading 1"/>
    <w:basedOn w:val="Normal"/>
    <w:next w:val="Normal"/>
    <w:qFormat w:val="1"/>
    <w:rsid w:val="00CC47F3"/>
    <w:pPr>
      <w:keepNext w:val="1"/>
      <w:jc w:val="center"/>
      <w:outlineLvl w:val="0"/>
    </w:pPr>
    <w:rPr>
      <w:rFonts w:ascii="Comic Sans MS" w:hAnsi="Comic Sans MS"/>
      <w:b w:val="1"/>
    </w:rPr>
  </w:style>
  <w:style w:type="paragraph" w:styleId="Heading2">
    <w:name w:val="heading 2"/>
    <w:basedOn w:val="Normal"/>
    <w:next w:val="Normal"/>
    <w:qFormat w:val="1"/>
    <w:rsid w:val="00CC47F3"/>
    <w:pPr>
      <w:keepNext w:val="1"/>
      <w:jc w:val="center"/>
      <w:outlineLvl w:val="1"/>
    </w:pPr>
    <w:rPr>
      <w:b w:val="1"/>
      <w:sz w:val="32"/>
    </w:rPr>
  </w:style>
  <w:style w:type="paragraph" w:styleId="Heading3">
    <w:name w:val="heading 3"/>
    <w:basedOn w:val="Normal"/>
    <w:next w:val="Normal"/>
    <w:qFormat w:val="1"/>
    <w:rsid w:val="00CC47F3"/>
    <w:pPr>
      <w:keepNext w:val="1"/>
      <w:jc w:val="center"/>
      <w:outlineLvl w:val="2"/>
    </w:pPr>
    <w:rPr>
      <w:rFonts w:ascii="Arial" w:cs="Arial" w:hAnsi="Arial"/>
      <w:b w:val="1"/>
      <w:sz w:val="24"/>
    </w:rPr>
  </w:style>
  <w:style w:type="paragraph" w:styleId="Heading4">
    <w:name w:val="heading 4"/>
    <w:basedOn w:val="Normal"/>
    <w:next w:val="Normal"/>
    <w:qFormat w:val="1"/>
    <w:rsid w:val="00CC47F3"/>
    <w:pPr>
      <w:keepNext w:val="1"/>
      <w:tabs>
        <w:tab w:val="left" w:pos="0"/>
      </w:tabs>
      <w:outlineLvl w:val="3"/>
    </w:pPr>
    <w:rPr>
      <w:rFonts w:ascii="Arial" w:cs="Arial" w:hAnsi="Arial"/>
      <w:b w:val="1"/>
      <w:bCs w:val="1"/>
      <w:sz w:val="18"/>
    </w:rPr>
  </w:style>
  <w:style w:type="paragraph" w:styleId="Heading5">
    <w:name w:val="heading 5"/>
    <w:basedOn w:val="Normal"/>
    <w:next w:val="Normal"/>
    <w:qFormat w:val="1"/>
    <w:rsid w:val="00CC47F3"/>
    <w:pPr>
      <w:keepNext w:val="1"/>
      <w:jc w:val="center"/>
      <w:outlineLvl w:val="4"/>
    </w:pPr>
    <w:rPr>
      <w:rFonts w:ascii="Arial" w:cs="Arial" w:hAnsi="Arial"/>
      <w:b w:val="1"/>
      <w:bCs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qFormat w:val="1"/>
    <w:rsid w:val="00CC47F3"/>
    <w:pPr>
      <w:spacing w:after="120" w:before="120"/>
    </w:pPr>
    <w:rPr>
      <w:b w:val="1"/>
    </w:rPr>
  </w:style>
  <w:style w:type="paragraph" w:styleId="Header">
    <w:name w:val="header"/>
    <w:basedOn w:val="Normal"/>
    <w:link w:val="HeaderChar"/>
    <w:uiPriority w:val="99"/>
    <w:rsid w:val="00CC47F3"/>
    <w:pPr>
      <w:tabs>
        <w:tab w:val="center" w:pos="4320"/>
        <w:tab w:val="right" w:pos="8640"/>
      </w:tabs>
    </w:pPr>
  </w:style>
  <w:style w:type="paragraph" w:styleId="Footer">
    <w:name w:val="footer"/>
    <w:basedOn w:val="Normal"/>
    <w:rsid w:val="00CC47F3"/>
    <w:pPr>
      <w:tabs>
        <w:tab w:val="center" w:pos="4320"/>
        <w:tab w:val="right" w:pos="8640"/>
      </w:tabs>
    </w:pPr>
  </w:style>
  <w:style w:type="paragraph" w:styleId="BodyText">
    <w:name w:val="Body Text"/>
    <w:basedOn w:val="Normal"/>
    <w:rsid w:val="00CC47F3"/>
    <w:rPr>
      <w:rFonts w:ascii="Arial" w:cs="Arial" w:hAnsi="Arial"/>
      <w:sz w:val="16"/>
    </w:rPr>
  </w:style>
  <w:style w:type="paragraph" w:styleId="BodyTextIndent">
    <w:name w:val="Body Text Indent"/>
    <w:basedOn w:val="Normal"/>
    <w:rsid w:val="00CC47F3"/>
    <w:pPr>
      <w:ind w:left="360"/>
    </w:pPr>
    <w:rPr>
      <w:rFonts w:ascii="Arial" w:cs="Arial" w:hAnsi="Arial"/>
      <w:sz w:val="18"/>
    </w:rPr>
  </w:style>
  <w:style w:type="paragraph" w:styleId="BodyText2">
    <w:name w:val="Body Text 2"/>
    <w:basedOn w:val="Normal"/>
    <w:rsid w:val="00CC47F3"/>
    <w:pPr>
      <w:jc w:val="both"/>
    </w:pPr>
    <w:rPr>
      <w:rFonts w:ascii="Arial" w:cs="Arial" w:hAnsi="Arial"/>
      <w:sz w:val="18"/>
    </w:rPr>
  </w:style>
  <w:style w:type="paragraph" w:styleId="BodyText3">
    <w:name w:val="Body Text 3"/>
    <w:basedOn w:val="Normal"/>
    <w:rsid w:val="00CC47F3"/>
    <w:rPr>
      <w:rFonts w:ascii="Arial" w:cs="Arial" w:hAnsi="Arial"/>
      <w:b w:val="1"/>
      <w:bCs w:val="1"/>
      <w:i w:val="1"/>
      <w:iCs w:val="1"/>
      <w:sz w:val="18"/>
    </w:rPr>
  </w:style>
  <w:style w:type="table" w:styleId="TableGrid">
    <w:name w:val="Table Grid"/>
    <w:basedOn w:val="TableNormal"/>
    <w:rsid w:val="00FE45F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0D3AEF"/>
    <w:rPr>
      <w:rFonts w:ascii="Tahoma" w:cs="Tahoma" w:hAnsi="Tahoma"/>
      <w:sz w:val="16"/>
      <w:szCs w:val="16"/>
    </w:rPr>
  </w:style>
  <w:style w:type="character" w:styleId="PageNumber">
    <w:name w:val="page number"/>
    <w:basedOn w:val="DefaultParagraphFont"/>
    <w:rsid w:val="002137A1"/>
  </w:style>
  <w:style w:type="character" w:styleId="Hyperlink">
    <w:name w:val="Hyperlink"/>
    <w:rsid w:val="006F7E00"/>
    <w:rPr>
      <w:color w:val="0000ff"/>
      <w:u w:val="single"/>
    </w:rPr>
  </w:style>
  <w:style w:type="paragraph" w:styleId="ListParagraph">
    <w:name w:val="List Paragraph"/>
    <w:basedOn w:val="Normal"/>
    <w:uiPriority w:val="34"/>
    <w:qFormat w:val="1"/>
    <w:rsid w:val="008F4233"/>
    <w:pPr>
      <w:ind w:left="720"/>
    </w:pPr>
    <w:rPr>
      <w:rFonts w:ascii="Calibri" w:cs="Calibri" w:eastAsia="Calibri" w:hAnsi="Calibri"/>
      <w:sz w:val="22"/>
      <w:szCs w:val="22"/>
      <w:lang w:eastAsia="id-ID" w:val="id-ID"/>
    </w:rPr>
  </w:style>
  <w:style w:type="character" w:styleId="HeaderChar" w:customStyle="1">
    <w:name w:val="Header Char"/>
    <w:link w:val="Header"/>
    <w:uiPriority w:val="99"/>
    <w:rsid w:val="007A3B68"/>
  </w:style>
  <w:style w:type="character" w:styleId="Emphasis">
    <w:name w:val="Emphasis"/>
    <w:qFormat w:val="1"/>
    <w:rsid w:val="00283381"/>
    <w:rPr>
      <w:i w:val="1"/>
      <w:iCs w:val="1"/>
    </w:rPr>
  </w:style>
  <w:style w:type="paragraph" w:styleId="Default" w:customStyle="1">
    <w:name w:val="Default"/>
    <w:rsid w:val="004F36E5"/>
    <w:pPr>
      <w:autoSpaceDE w:val="0"/>
      <w:autoSpaceDN w:val="0"/>
      <w:adjustRightInd w:val="0"/>
    </w:pPr>
    <w:rPr>
      <w:rFonts w:ascii="Arial" w:cs="Arial" w:hAnsi="Arial"/>
      <w:color w:val="000000"/>
      <w:sz w:val="24"/>
      <w:szCs w:val="24"/>
    </w:rPr>
  </w:style>
  <w:style w:type="character" w:styleId="CommentReference">
    <w:name w:val="annotation reference"/>
    <w:basedOn w:val="DefaultParagraphFont"/>
    <w:semiHidden w:val="1"/>
    <w:unhideWhenUsed w:val="1"/>
    <w:rsid w:val="003C0B73"/>
    <w:rPr>
      <w:sz w:val="16"/>
      <w:szCs w:val="16"/>
    </w:rPr>
  </w:style>
  <w:style w:type="paragraph" w:styleId="CommentText">
    <w:name w:val="annotation text"/>
    <w:basedOn w:val="Normal"/>
    <w:link w:val="CommentTextChar"/>
    <w:semiHidden w:val="1"/>
    <w:unhideWhenUsed w:val="1"/>
    <w:rsid w:val="003C0B73"/>
  </w:style>
  <w:style w:type="character" w:styleId="CommentTextChar" w:customStyle="1">
    <w:name w:val="Comment Text Char"/>
    <w:basedOn w:val="DefaultParagraphFont"/>
    <w:link w:val="CommentText"/>
    <w:semiHidden w:val="1"/>
    <w:rsid w:val="003C0B73"/>
  </w:style>
  <w:style w:type="paragraph" w:styleId="CommentSubject">
    <w:name w:val="annotation subject"/>
    <w:basedOn w:val="CommentText"/>
    <w:next w:val="CommentText"/>
    <w:link w:val="CommentSubjectChar"/>
    <w:semiHidden w:val="1"/>
    <w:unhideWhenUsed w:val="1"/>
    <w:rsid w:val="003C0B73"/>
    <w:rPr>
      <w:b w:val="1"/>
      <w:bCs w:val="1"/>
    </w:rPr>
  </w:style>
  <w:style w:type="character" w:styleId="CommentSubjectChar" w:customStyle="1">
    <w:name w:val="Comment Subject Char"/>
    <w:basedOn w:val="CommentTextChar"/>
    <w:link w:val="CommentSubject"/>
    <w:semiHidden w:val="1"/>
    <w:rsid w:val="003C0B73"/>
    <w:rPr>
      <w:b w:val="1"/>
      <w:bCs w:val="1"/>
    </w:rPr>
  </w:style>
  <w:style w:type="paragraph" w:styleId="Revision">
    <w:name w:val="Revision"/>
    <w:hidden w:val="1"/>
    <w:uiPriority w:val="99"/>
    <w:semiHidden w:val="1"/>
    <w:rsid w:val="0054471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VWEr5gc1SKu7dVFmItURJHkw7A==">AMUW2mX8Hqd8SzFCFLWx3184eWQ/AUXoRuyf8/biQlqIJ7utA4tAbAAAuXRXPxcPwDZSi1u6r3nRP4ng0jaC8E6Ed7f3gAPpG1hURspT/tJvqjABv0OZctc=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2022-03-05T13:39:00Z</dcterms:created>
  <dc:creator>PT.SYNERGY ENGINEERING</dc:creator>
</cp:coreProperties>
</file>