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Payment Fraud Now Moves Faster Than Treasury Can Detect It</w:t>
      </w:r>
    </w:p>
    <w:p>
      <w:r>
        <w:rPr>
          <w:b w:val="0"/>
        </w:rPr>
        <w:t>Fraud losses are not rising because controls are missing. They are rising because detection still runs on a schedule, while attacks do not.</w:t>
      </w:r>
    </w:p>
    <w:p>
      <w:r>
        <w:rPr>
          <w:b w:val="0"/>
        </w:rPr>
        <w:t>Multiple independent reports published within the same window in 2026 confirm this pattern. Each one shows AI-powered fraud accelerating faster than the manual and batch-based controls built to stop it.</w:t>
      </w:r>
    </w:p>
    <w:p>
      <w:r>
        <w:rPr>
          <w:b w:val="0"/>
        </w:rPr>
        <w:t>For CFOs, this is not a security footnote. It is a treasury operations problem with a direct line to cash, reconciliation, and audit exposure.</w:t>
      </w:r>
    </w:p>
    <w:p>
      <w:pPr>
        <w:pStyle w:val="Heading2"/>
      </w:pPr>
      <w:r>
        <w:t>The Fraud Surge No CFO Can Ignore</w:t>
      </w:r>
    </w:p>
    <w:p>
      <w:r>
        <w:rPr>
          <w:b w:val="0"/>
        </w:rPr>
        <w:t>The numbers are no longer abstract.</w:t>
      </w:r>
    </w:p>
    <w:p>
      <w:r>
        <w:rPr>
          <w:b w:val="0"/>
        </w:rPr>
        <w:t>According to the 2026 AFP Payments Fraud and Control Report, underwritten by Truist, 76% of organizations reported being the target of an attempted or actual payment fraud attack. That is not a niche risk. It is a majority experience.</w:t>
      </w:r>
    </w:p>
    <w:p>
      <w:r>
        <w:rPr>
          <w:b w:val="0"/>
        </w:rPr>
        <w:t>The UK Finance Annual Fraud Report 2026, cited via Neopay, puts a figure on the damage. Criminals stole £1.28 billion through payment fraud in the UK in 2025. That is a four percent year-over-year increase, despite £1.68 billion in fraud prevented over the same period.</w:t>
      </w:r>
    </w:p>
    <w:p>
      <w:r>
        <w:rPr>
          <w:b w:val="0"/>
        </w:rPr>
        <w:t>Prevention is improving. Losses are still growing. That gap is the story.</w:t>
      </w:r>
    </w:p>
    <w:p>
      <w:r>
        <w:rPr>
          <w:b w:val="0"/>
        </w:rPr>
        <w:t>The Federal Reserve Financial Services 2026 Risk Officer Report reinforces the trend from the institutional side. The Fed surveyed more than 400 risk professionals at financial institutions in Q4 2025. Fraud challenges were reported as rising across all payment types, not concentrated in one channel.</w:t>
      </w:r>
    </w:p>
    <w:p>
      <w:r>
        <w:rPr>
          <w:b w:val="0"/>
        </w:rPr>
        <w:t>Different sources. Different methodologies. One converging signal: fraud is accelerating faster than the systems meant to catch it.</w:t>
      </w:r>
    </w:p>
    <w:p>
      <w:pPr>
        <w:pStyle w:val="Heading2"/>
      </w:pPr>
      <w:r>
        <w:t>Why Traditional Controls Are Losing the Race</w:t>
      </w:r>
    </w:p>
    <w:p>
      <w:r>
        <w:rPr>
          <w:b w:val="0"/>
        </w:rPr>
        <w:t>The reason is structural, not a failure of any single vendor or team.</w:t>
      </w:r>
    </w:p>
    <w:p>
      <w:r>
        <w:rPr>
          <w:b w:val="0"/>
        </w:rPr>
        <w:t>The Trustpair 2026 U.S. Fraud Report found that 71% of companies saw an increase in AI-powered fraud attempts over the past year. Yet nearly half still rely on manual validation to protect payments.</w:t>
      </w:r>
    </w:p>
    <w:p>
      <w:r>
        <w:rPr>
          <w:b w:val="0"/>
        </w:rPr>
        <w:t>Manual validation was built for a world of predictable fraud patterns and periodic review cycles. AI-generated fraud does not wait for a review cycle. It adapts within it.</w:t>
      </w:r>
    </w:p>
    <w:p>
      <w:r>
        <w:rPr>
          <w:b w:val="0"/>
        </w:rPr>
        <w:t>Euromoney's 2026 Economic Outlook: Impact on Treasury found that automation across core treasury functions averages only 48%. That leaves more than half of treasury operations exposed to the exact manual gaps that fraud and reconciliation errors exploit.</w:t>
      </w:r>
    </w:p>
    <w:p>
      <w:r>
        <w:rPr>
          <w:b w:val="0"/>
        </w:rPr>
        <w:t>This is the structural problem. Treasury teams are running real-time risk through half-automated infrastructure.</w:t>
      </w:r>
    </w:p>
    <w:p>
      <w:pPr>
        <w:pStyle w:val="Heading2"/>
      </w:pPr>
      <w:r>
        <w:t>The Detection Lag: Where Fraud Actually Lives</w:t>
      </w:r>
    </w:p>
    <w:p>
      <w:r>
        <w:rPr>
          <w:b w:val="0"/>
        </w:rPr>
        <w:t>Fraud does not succeed at the moment a payment is authorized. It succeeds in the window before anyone notices the payment was wrong.</w:t>
      </w:r>
    </w:p>
    <w:p>
      <w:r>
        <w:rPr>
          <w:b w:val="0"/>
        </w:rPr>
        <w:t>That window is the detection lag. It is the time between a payment leaving the bank and its reconciliation against ERP records.</w:t>
      </w:r>
    </w:p>
    <w:p>
      <w:r>
        <w:rPr>
          <w:b w:val="0"/>
        </w:rPr>
        <w:t>In a batch-based environment, that window can span a full business day. A payment executes in the morning. Reconciliation runs that night, or the next morning. By the time a discrepancy surfaces, the funds have often moved again.</w:t>
      </w:r>
    </w:p>
    <w:p>
      <w:r>
        <w:rPr>
          <w:b w:val="0"/>
        </w:rPr>
        <w:t>This is not a fraud rule problem. Most organizations already have fraud rules. The problem is timing. A rule engine that flags an anomaly 18 hours after the fact is not a control. It is a record of what already happened.</w:t>
      </w:r>
    </w:p>
    <w:p>
      <w:r>
        <w:rPr>
          <w:b w:val="0"/>
        </w:rPr>
        <w:t>Closing the detection lag, not adding another rule layer, is the more defensible control for CFOs to fund in 2026.</w:t>
      </w:r>
    </w:p>
    <w:p>
      <w:pPr>
        <w:pStyle w:val="Heading2"/>
      </w:pPr>
      <w:r>
        <w:t>Real-Time Bank Connectivity as the New Control Layer</w:t>
      </w:r>
    </w:p>
    <w:p>
      <w:r>
        <w:rPr>
          <w:b w:val="0"/>
        </w:rPr>
        <w:t>The infrastructure shift required here is already underway in leading treasury functions.</w:t>
      </w:r>
    </w:p>
    <w:p>
      <w:r>
        <w:rPr>
          <w:b w:val="0"/>
        </w:rPr>
        <w:t>The Global Treasurer's 2026 blueprint for closing the cash visibility gap identifies the move from batch-based SWIFT messaging to real-time APIs as the baseline for effective liquidity management and control. Not an advantage. A baseline.</w:t>
      </w:r>
    </w:p>
    <w:p>
      <w:r>
        <w:rPr>
          <w:b w:val="0"/>
        </w:rPr>
        <w:t>Real-time bank connectivity does two things at once. It gives treasury intraday visibility into cash positions. It also gives treasury the ability to reconcile a payment against ERP records in the same session it was executed, not the next business day.</w:t>
      </w:r>
    </w:p>
    <w:p>
      <w:r>
        <w:rPr>
          <w:b w:val="0"/>
        </w:rPr>
        <w:t>StoreNext's Meteor platform connects to more than 150 global banks, enabling this kind of live connectivity across an organization's full banking relationships rather than a subset. For CFOs managing multiple entities and currencies, that breadth matters as much as the speed.</w:t>
      </w:r>
    </w:p>
    <w:p>
      <w:pPr>
        <w:pStyle w:val="Heading2"/>
      </w:pPr>
      <w:r>
        <w:t>From Detection to Prevention: Continuous, AI-Native Reconciliation</w:t>
      </w:r>
    </w:p>
    <w:p>
      <w:r>
        <w:rPr>
          <w:b w:val="0"/>
        </w:rPr>
        <w:t>Detection speed is only half the answer. The other half is what reconciliation does with that speed.</w:t>
      </w:r>
    </w:p>
    <w:p>
      <w:r>
        <w:rPr>
          <w:b w:val="0"/>
        </w:rPr>
        <w:t>Batch reconciliation treats matching as a periodic audit function, something that happens after the fact to confirm what already occurred. AI-native reconciliation treats matching as a continuous control, running against every transaction as it settles.</w:t>
      </w:r>
    </w:p>
    <w:p>
      <w:r>
        <w:rPr>
          <w:b w:val="0"/>
        </w:rPr>
        <w:t>At enterprise scale, this distinction compounds. Meteor processes more than 20,000 transactions across 1,000-plus ERP integrations for 400-plus enterprise clients. At that volume, a same-day discrepancy is not a minor delay. It is a fraud window.</w:t>
      </w:r>
    </w:p>
    <w:p>
      <w:r>
        <w:rPr>
          <w:b w:val="0"/>
        </w:rPr>
        <w:t>Continuous reconciliation closes that window by design. A mismatch between a bank record and an ERP entry surfaces within the same session, not the next cycle. That turns fraud detection from a forensic exercise into an operational one.</w:t>
      </w:r>
    </w:p>
    <w:p>
      <w:r>
        <w:rPr>
          <w:b w:val="0"/>
        </w:rPr>
        <w:t>Your ERP remains the source of truth. Real-time reconciliation does not replace it. It keeps that source of truth current, transaction by transaction, instead of updated once a day.</w:t>
      </w:r>
    </w:p>
    <w:p>
      <w:pPr>
        <w:pStyle w:val="Heading2"/>
      </w:pPr>
      <w:r>
        <w:t>What CFOs Should Do Now</w:t>
      </w:r>
    </w:p>
    <w:p>
      <w:r>
        <w:rPr>
          <w:b w:val="0"/>
        </w:rPr>
        <w:t>The 2026 fraud data points to a specific, actionable gap, not a call for more vendor tools.</w:t>
      </w:r>
    </w:p>
    <w:p>
      <w:r>
        <w:rPr>
          <w:b w:val="0"/>
        </w:rPr>
        <w:t>CFOs and treasury leaders should assess four things:</w:t>
      </w:r>
    </w:p>
    <w:p>
      <w:pPr>
        <w:pStyle w:val="ListBullet"/>
      </w:pPr>
      <w:r>
        <w:rPr>
          <w:b w:val="0"/>
        </w:rPr>
      </w:r>
      <w:r>
        <w:rPr>
          <w:b/>
        </w:rPr>
        <w:t>Measure the current detection lag.</w:t>
      </w:r>
      <w:r>
        <w:rPr>
          <w:b w:val="0"/>
        </w:rPr>
        <w:t xml:space="preserve"> Know exactly how many hours pass between payment execution and ERP reconciliation today.</w:t>
      </w:r>
    </w:p>
    <w:p>
      <w:pPr>
        <w:pStyle w:val="ListBullet"/>
      </w:pPr>
      <w:r>
        <w:rPr>
          <w:b w:val="0"/>
        </w:rPr>
      </w:r>
      <w:r>
        <w:rPr>
          <w:b/>
        </w:rPr>
        <w:t>Audit automation coverage.</w:t>
      </w:r>
      <w:r>
        <w:rPr>
          <w:b w:val="0"/>
        </w:rPr>
        <w:t xml:space="preserve"> Compare your treasury automation rate against the 48% industry average cited by Euromoney. Identify which functions still depend on manual validation.</w:t>
      </w:r>
    </w:p>
    <w:p>
      <w:pPr>
        <w:pStyle w:val="ListBullet"/>
      </w:pPr>
      <w:r>
        <w:rPr>
          <w:b w:val="0"/>
        </w:rPr>
      </w:r>
      <w:r>
        <w:rPr>
          <w:b/>
        </w:rPr>
        <w:t>Evaluate bank connectivity.</w:t>
      </w:r>
      <w:r>
        <w:rPr>
          <w:b w:val="0"/>
        </w:rPr>
        <w:t xml:space="preserve"> Determine whether your organization still relies on batch SWIFT messaging where real-time APIs are available.</w:t>
      </w:r>
    </w:p>
    <w:p>
      <w:pPr>
        <w:pStyle w:val="ListBullet"/>
      </w:pPr>
      <w:r>
        <w:rPr>
          <w:b w:val="0"/>
        </w:rPr>
      </w:r>
      <w:r>
        <w:rPr>
          <w:b/>
        </w:rPr>
        <w:t>Treat reconciliation as a control, not an audit step.</w:t>
      </w:r>
      <w:r>
        <w:rPr>
          <w:b w:val="0"/>
        </w:rPr>
        <w:t xml:space="preserve"> Reconciliation frequency should match payment frequency, not a fixed daily or weekly schedule.</w:t>
      </w:r>
    </w:p>
    <w:p>
      <w:r>
        <w:rPr>
          <w:b w:val="0"/>
        </w:rPr>
        <w:t>Fraud losses rose in the UK despite record levels of prevention. That is the clearest evidence available that better rules alone are not closing the gap. Faster reconciliation is.</w:t>
      </w:r>
    </w:p>
    <w:p>
      <w:r>
        <w:rPr>
          <w:b w:val="0"/>
        </w:rPr>
        <w:t>StoreNext's Meteor platform was built for this specific problem. It connects real-time bank data to ERP reconciliation, so discrepancies surface in the same session a payment settles, not the next business cycle. For organizations still measuring detection in days, closing that window is the control that matters most 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