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Supplier Onboarding: Procurement's Only Real Point of Leverage, and Most Enterprises Waste It</w:t>
      </w:r>
    </w:p>
    <w:p>
      <w:r>
        <w:rPr>
          <w:b w:val="0"/>
        </w:rPr>
        <w:t>Procurement teams spend most of their energy after the fact.</w:t>
      </w:r>
    </w:p>
    <w:p>
      <w:r>
        <w:rPr>
          <w:b w:val="0"/>
        </w:rPr>
        <w:t>They renegotiate terms. They chase cost reductions. They escalate disputes once a supplier is already live in the ERP.</w:t>
      </w:r>
    </w:p>
    <w:p>
      <w:r>
        <w:rPr>
          <w:b w:val="0"/>
        </w:rPr>
        <w:t>By then, the leverage is gone.</w:t>
      </w:r>
    </w:p>
    <w:p>
      <w:r>
        <w:rPr>
          <w:b w:val="0"/>
        </w:rPr>
        <w:t>According to LeanLinking's 2026 guidance on supplier onboarding, the only window where procurement holds full leverage is between first contact and first purchase order. That is when documentation can be demanded, identity verified, and screening completed. Once a supplier is active, that leverage disappears.</w:t>
      </w:r>
    </w:p>
    <w:p>
      <w:r>
        <w:rPr>
          <w:b w:val="0"/>
        </w:rPr>
        <w:t>Most Enterprises treat this window as paperwork. The data suggests that is a costly mistake.</w:t>
      </w:r>
    </w:p>
    <w:p>
      <w:pPr>
        <w:pStyle w:val="Heading2"/>
      </w:pPr>
      <w:r>
        <w:t>The Administrative Myth: Why Onboarding Gets Treated as a Formality, Not a Control Point</w:t>
      </w:r>
    </w:p>
    <w:p>
      <w:r>
        <w:rPr>
          <w:b w:val="0"/>
        </w:rPr>
        <w:t>Onboarding is usually owned by whoever has time, not whoever has authority.</w:t>
      </w:r>
    </w:p>
    <w:p>
      <w:r>
        <w:rPr>
          <w:b w:val="0"/>
        </w:rPr>
        <w:t>Procurement teams focus on sourcing and negotiation. Finance focuses on payment setup. Compliance reviews come later, often after the supplier is already transacting.</w:t>
      </w:r>
    </w:p>
    <w:p>
      <w:r>
        <w:rPr>
          <w:b w:val="0"/>
        </w:rPr>
        <w:t>This sequencing is structural, not accidental. Onboarding sits between departments. No single function owns the full process end to end.</w:t>
      </w:r>
    </w:p>
    <w:p>
      <w:r>
        <w:rPr>
          <w:b w:val="0"/>
        </w:rPr>
        <w:t>According to Apex Analytix, manual and email-based onboarding creates delays, weak controls, and inconsistent supplier data. These are not edge cases. They are the default outcome when onboarding has no clear owner and no enforced checkpoints.</w:t>
      </w:r>
    </w:p>
    <w:p>
      <w:r>
        <w:rPr>
          <w:b w:val="0"/>
        </w:rPr>
        <w:t>The result: risk checks that exist on paper but fail under pressure.</w:t>
      </w:r>
    </w:p>
    <w:p>
      <w:pPr>
        <w:pStyle w:val="Heading2"/>
      </w:pPr>
      <w:r>
        <w:t>The Data: Single-Source Supplier Loss Is Rising Exactly Where Onboarding Controls Are Weakest</w:t>
      </w:r>
    </w:p>
    <w:p>
      <w:r>
        <w:rPr>
          <w:b w:val="0"/>
        </w:rPr>
        <w:t>Supplier concentration risk is not theoretical. It is accelerating.</w:t>
      </w:r>
    </w:p>
    <w:p>
      <w:r>
        <w:rPr>
          <w:b w:val="0"/>
        </w:rPr>
        <w:t>According to National Defense Magazine's Vital Signs 2026 report, private sector respondents recorded a 7% increase in loss of domestic single- or sole-source suppliers. International single- or sole-source supplier loss rose 11% over the same period.</w:t>
      </w:r>
    </w:p>
    <w:p>
      <w:r>
        <w:rPr>
          <w:b w:val="0"/>
        </w:rPr>
        <w:t>These losses hit hardest where dependency is highest. Single-source relationships offer no fallback. When onboarding controls are weak, organizations often do not know they are single-sourced until the supplier fails.</w:t>
      </w:r>
    </w:p>
    <w:p>
      <w:r>
        <w:rPr>
          <w:b w:val="0"/>
        </w:rPr>
        <w:t>At the same time, risk exposure is no longer isolated to one category. According to the Inverto Risk and Resilience Study 2026, 83% of companies report ongoing supply bottlenecks. Risk has fragmented across geopolitical, cyber, cost, and supply dimensions simultaneously.</w:t>
      </w:r>
    </w:p>
    <w:p>
      <w:r>
        <w:rPr>
          <w:b w:val="0"/>
        </w:rPr>
        <w:t>Onboarding is the only stage where these risks can be assessed together, before a contract locks in terms.</w:t>
      </w:r>
    </w:p>
    <w:p>
      <w:pPr>
        <w:pStyle w:val="Heading2"/>
      </w:pPr>
      <w:r>
        <w:t>The Leverage Window: Why Procurement's Real Power Disappears the Moment a Supplier Enters the ERP</w:t>
      </w:r>
    </w:p>
    <w:p>
      <w:r>
        <w:rPr>
          <w:b w:val="0"/>
        </w:rPr>
        <w:t>Once a supplier is active in the ERP, the relationship dynamic changes.</w:t>
      </w:r>
    </w:p>
    <w:p>
      <w:r>
        <w:rPr>
          <w:b w:val="0"/>
        </w:rPr>
        <w:t>Terms are set. Purchase orders are flowing. Operational dependency begins building immediately. Renegotiation becomes a request, not a requirement.</w:t>
      </w:r>
    </w:p>
    <w:p>
      <w:r>
        <w:rPr>
          <w:b w:val="0"/>
        </w:rPr>
        <w:t>Before activation, procurement can require:</w:t>
      </w:r>
    </w:p>
    <w:p>
      <w:pPr>
        <w:pStyle w:val="ListBullet"/>
      </w:pPr>
      <w:r>
        <w:rPr>
          <w:b w:val="0"/>
        </w:rPr>
        <w:t>Verified business registration documentation</w:t>
      </w:r>
    </w:p>
    <w:p>
      <w:pPr>
        <w:pStyle w:val="ListBullet"/>
      </w:pPr>
      <w:r>
        <w:rPr>
          <w:b w:val="0"/>
        </w:rPr>
        <w:t>Compliance and identity screening</w:t>
      </w:r>
    </w:p>
    <w:p>
      <w:pPr>
        <w:pStyle w:val="ListBullet"/>
      </w:pPr>
      <w:r>
        <w:rPr>
          <w:b w:val="0"/>
        </w:rPr>
        <w:t>Financial stability evidence</w:t>
      </w:r>
    </w:p>
    <w:p>
      <w:pPr>
        <w:pStyle w:val="ListBullet"/>
      </w:pPr>
      <w:r>
        <w:rPr>
          <w:b w:val="0"/>
        </w:rPr>
        <w:t>Insurance and compliance certifications</w:t>
      </w:r>
    </w:p>
    <w:p>
      <w:pPr>
        <w:pStyle w:val="ListBullet"/>
      </w:pPr>
      <w:r>
        <w:rPr>
          <w:b w:val="0"/>
        </w:rPr>
        <w:t>Data protection and security attestations</w:t>
      </w:r>
    </w:p>
    <w:p>
      <w:r>
        <w:rPr>
          <w:b w:val="0"/>
        </w:rPr>
        <w:t>After activation, these become optional asks. Suppliers have no structural incentive to comply retroactively.</w:t>
      </w:r>
    </w:p>
    <w:p>
      <w:r>
        <w:rPr>
          <w:b w:val="0"/>
        </w:rPr>
        <w:t>This is why LeanLinking frames the pre-purchase-order window as procurement's only moment of full leverage. It is not a philosophy. It is a mechanical fact of contract dynamics.</w:t>
      </w:r>
    </w:p>
    <w:p>
      <w:pPr>
        <w:pStyle w:val="Heading2"/>
      </w:pPr>
      <w:r>
        <w:t>Third-Party Risk Doesn't Start With the Invoice. It Starts With Weak Intake</w:t>
      </w:r>
    </w:p>
    <w:p>
      <w:r>
        <w:rPr>
          <w:b w:val="0"/>
        </w:rPr>
        <w:t>Third-party risk is now a board-level concern, not a procurement afterthought.</w:t>
      </w:r>
    </w:p>
    <w:p>
      <w:r>
        <w:rPr>
          <w:b w:val="0"/>
        </w:rPr>
        <w:t>According to the WEF Global Cybersecurity Outlook 2026, cited by Michigan State University Online's Supply Chain Resilience 2026 report, 65% of large companies identify third-party and supply-chain vulnerabilities as a leading cybersecurity challenge.</w:t>
      </w:r>
    </w:p>
    <w:p>
      <w:r>
        <w:rPr>
          <w:b w:val="0"/>
        </w:rPr>
        <w:t>That exposure is not created at invoice reconciliation. It is created at intake, when a new supplier's systems, data practices, and compliance posture first enter the picture.</w:t>
      </w:r>
    </w:p>
    <w:p>
      <w:r>
        <w:rPr>
          <w:b w:val="0"/>
        </w:rPr>
        <w:t>Sustainability adds another layer. According to Gartner's April 2026 Market Guide for Sustainable Procurement Applications, cited by IntegrityNext, ESG ranks among the top five themes CPOs expect to become urgent within 6 to 18 months.</w:t>
      </w:r>
    </w:p>
    <w:p>
      <w:r>
        <w:rPr>
          <w:b w:val="0"/>
        </w:rPr>
        <w:t>Each new compliance requirement, cyber, ESG, financial, adds a documentation demand. Enterprises that treat onboarding as a one-time form are structurally unprepared to absorb these requirements as they arrive.</w:t>
      </w:r>
    </w:p>
    <w:p>
      <w:pPr>
        <w:pStyle w:val="Heading2"/>
      </w:pPr>
      <w:r>
        <w:t>What a Structured Onboarding Gate Looks Like at Enterprise Scale</w:t>
      </w:r>
    </w:p>
    <w:p>
      <w:r>
        <w:rPr>
          <w:b w:val="0"/>
        </w:rPr>
        <w:t>A control gate is not extra bureaucracy. It is a sequence that cannot be skipped.</w:t>
      </w:r>
    </w:p>
    <w:p>
      <w:r>
        <w:rPr>
          <w:b w:val="0"/>
        </w:rPr>
        <w:t>At Enterprise scale, a structured onboarding gate includes:</w:t>
      </w:r>
    </w:p>
    <w:p>
      <w:r>
        <w:rPr>
          <w:b w:val="0"/>
        </w:rPr>
        <w:t xml:space="preserve">1. </w:t>
      </w:r>
      <w:r>
        <w:rPr>
          <w:b/>
        </w:rPr>
        <w:t>Standardized intake.</w:t>
      </w:r>
      <w:r>
        <w:rPr>
          <w:b w:val="0"/>
        </w:rPr>
        <w:t xml:space="preserve"> Every supplier submits the same documentation set, structured and stored consistently. 2. </w:t>
      </w:r>
      <w:r>
        <w:rPr>
          <w:b/>
        </w:rPr>
        <w:t>Verification before activation.</w:t>
      </w:r>
      <w:r>
        <w:rPr>
          <w:b w:val="0"/>
        </w:rPr>
        <w:t xml:space="preserve"> Required checks are completed before a supplier begins transacting, not after. 3. </w:t>
      </w:r>
      <w:r>
        <w:rPr>
          <w:b/>
        </w:rPr>
        <w:t>Conditional activation.</w:t>
      </w:r>
      <w:r>
        <w:rPr>
          <w:b w:val="0"/>
        </w:rPr>
        <w:t xml:space="preserve"> No purchase order issues until required documentation is complete. 4. </w:t>
      </w:r>
      <w:r>
        <w:rPr>
          <w:b/>
        </w:rPr>
        <w:t>Continuous refresh.</w:t>
      </w:r>
      <w:r>
        <w:rPr>
          <w:b w:val="0"/>
        </w:rPr>
        <w:t xml:space="preserve"> Documentation expires and requires renewal, rather than sitting static after initial approval. 5. </w:t>
      </w:r>
      <w:r>
        <w:rPr>
          <w:b/>
        </w:rPr>
        <w:t>Audit trail.</w:t>
      </w:r>
      <w:r>
        <w:rPr>
          <w:b w:val="0"/>
        </w:rPr>
        <w:t xml:space="preserve"> Every step is logged, timestamped, and retrievable for compliance and audit purposes.</w:t>
      </w:r>
    </w:p>
    <w:p>
      <w:r>
        <w:rPr>
          <w:b w:val="0"/>
        </w:rPr>
        <w:t>This is infrastructure, not a form. It requires the same rigor Enterprises apply to financial controls, applied instead to supplier intake.</w:t>
      </w:r>
    </w:p>
    <w:p>
      <w:r>
        <w:rPr>
          <w:b w:val="0"/>
        </w:rPr>
        <w:t>This is exactly where StoreNext's Supplier Portal fits. The portal centralizes supplier communication and moves documents and invoices into structured, consistent flows, rather than scattered email threads. It sits between suppliers and the ERP as a document and compliance gate. Every incoming invoice runs through OCR validation, and only invoices that meet the Israeli Tax Authority's e-invoicing and allocation-number conditions are pushed to the ERP. Non-compliant invoices are stopped inside the portal before they reach downstream systems. Each step carries a full audit trail of supplier documents and invoice handling.</w:t>
      </w:r>
    </w:p>
    <w:p>
      <w:r>
        <w:rPr>
          <w:b w:val="0"/>
        </w:rPr>
        <w:t>The Supplier Portal supports 300+ Enterprise clients and 20,000+ suppliers, across more than 20 billion shekels in annual procurement volume. That is control applied at intake, at scale.</w:t>
      </w:r>
    </w:p>
    <w:p>
      <w:pPr>
        <w:pStyle w:val="Heading2"/>
      </w:pPr>
      <w:r>
        <w:t>The CFO Takeaway: Fund Onboarding Controls Now, Not Renegotiation Later</w:t>
      </w:r>
    </w:p>
    <w:p>
      <w:r>
        <w:rPr>
          <w:b w:val="0"/>
        </w:rPr>
        <w:t>Most cost-cutting initiatives target the wrong stage of the supplier lifecycle.</w:t>
      </w:r>
    </w:p>
    <w:p>
      <w:r>
        <w:rPr>
          <w:b w:val="0"/>
        </w:rPr>
        <w:t>Renegotiation happens after leverage is gone. Cost reduction targets suppliers who already know their position is secure. Neither addresses the root exposure: concentration risk and compliance gaps created during intake.</w:t>
      </w:r>
    </w:p>
    <w:p>
      <w:r>
        <w:rPr>
          <w:b w:val="0"/>
        </w:rPr>
        <w:t>The data points in one direction. Single-source dependency is rising. Third-party risk is a top-tier cyber concern. ESG requirements are adding new documentation demands. All three converge at onboarding.</w:t>
      </w:r>
    </w:p>
    <w:p>
      <w:r>
        <w:rPr>
          <w:b w:val="0"/>
        </w:rPr>
        <w:t>CFOs evaluating procurement technology spend in 2026 should ask a different question. Not "how do we get better renegotiation outcomes," but "how do we make onboarding a gate suppliers cannot bypass."</w:t>
      </w:r>
    </w:p>
    <w:p>
      <w:r>
        <w:rPr>
          <w:b w:val="0"/>
        </w:rPr>
        <w:t>That question has a clearer answer, and a clearer ROI case, than another round of cost negotiation.</w:t>
      </w:r>
    </w:p>
    <w:p>
      <w:r>
        <w:rPr>
          <w:b w:val="0"/>
        </w:rPr>
        <w:t>If your organization is still onboarding suppliers through email threads and static forms, the leverage window is already closing. It is worth reviewing where the control gaps sit, before the next single-source loss forces the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