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B2B Payment Fraud Is Rising. The Real Gap Is Reconciliation Speed, Not Detection.</w:t>
      </w:r>
    </w:p>
    <w:p>
      <w:r>
        <w:rPr>
          <w:b w:val="0"/>
        </w:rPr>
        <w:t>Most enterprises treat payment fraud as a security problem. Add controls. Train staff. Deploy detection software.</w:t>
      </w:r>
    </w:p>
    <w:p>
      <w:r>
        <w:rPr>
          <w:b w:val="0"/>
        </w:rPr>
        <w:t>That framing misses the structural issue. Fraud isn't primarily failing at detection. It's failing at timing.</w:t>
      </w:r>
    </w:p>
    <w:p>
      <w:r>
        <w:rPr>
          <w:b w:val="0"/>
        </w:rPr>
        <w:t>According to the Association of Finance Professionals' 2026 Payments Fraud and Control Survey, based on 465 corporate practitioners, 79% of businesses experienced fraud attempts in the last year. Only 22% recovered funds after a successful attack.</w:t>
      </w:r>
    </w:p>
    <w:p>
      <w:r>
        <w:rPr>
          <w:b w:val="0"/>
        </w:rPr>
        <w:t>That gap between attempts and recovery is not a training problem. It's a visibility problem. It points to a control that most treasury teams still run in batches, not in real time.</w:t>
      </w:r>
    </w:p>
    <w:p>
      <w:pPr>
        <w:pStyle w:val="Heading2"/>
      </w:pPr>
      <w:r>
        <w:t>The Fraud Numbers CFOs Can't Ignore</w:t>
      </w:r>
    </w:p>
    <w:p>
      <w:r>
        <w:rPr>
          <w:b w:val="0"/>
        </w:rPr>
        <w:t>The scale of the exposure is no longer a niche concern.</w:t>
      </w:r>
    </w:p>
    <w:p>
      <w:r>
        <w:rPr>
          <w:b w:val="0"/>
        </w:rPr>
        <w:t>According to Trustpair, digital fraud attempts increased 18% year-on-year in 2025. Cumulative merchant losses from online payment fraud are projected to reach $343 billion between 2023 and 2027.</w:t>
      </w:r>
    </w:p>
    <w:p>
      <w:r>
        <w:rPr>
          <w:b w:val="0"/>
        </w:rPr>
        <w:t>The trend isn't confined to card payments or consumer channels. According to a Credit Insurance industry report, 89% of invoice factoring professionals reported rising fraudulent activity during 2024 and 2025. Fraud is accelerating across financing and payment channels, not concentrated in one.</w:t>
      </w:r>
    </w:p>
    <w:p>
      <w:r>
        <w:rPr>
          <w:b w:val="0"/>
        </w:rPr>
        <w:t>For CFOs, the recovery rate is the number that matters most. A 22% recovery rate means that once a fraudulent payment clears, the money is largely gone. Detection after settlement is too late. The exposure window that determines outcomes sits before settlement, not after.</w:t>
      </w:r>
    </w:p>
    <w:p>
      <w:pPr>
        <w:pStyle w:val="Heading2"/>
      </w:pPr>
      <w:r>
        <w:t>Why Traditional Controls Fail: The Batch Reconciliation Lag</w:t>
      </w:r>
    </w:p>
    <w:p>
      <w:r>
        <w:rPr>
          <w:b w:val="0"/>
        </w:rPr>
        <w:t>Most enterprise treasury operations reconcile bank activity on a schedule. Daily. Sometimes twice daily. Rarely continuously.</w:t>
      </w:r>
    </w:p>
    <w:p>
      <w:r>
        <w:rPr>
          <w:b w:val="0"/>
        </w:rPr>
        <w:t>That schedule was designed for an earlier environment: fewer accounts, fewer banks, slower payment rails. It was never built to catch fraud in the minutes between payment initiation and settlement.</w:t>
      </w:r>
    </w:p>
    <w:p>
      <w:r>
        <w:rPr>
          <w:b w:val="0"/>
        </w:rPr>
        <w:t>Here is the structural gap. A payment is authorized. It moves. Hours or days later, someone checks bank activity against expected activity. By then, the transaction has cleared. The anomaly is confirmed, not prevented.</w:t>
      </w:r>
    </w:p>
    <w:p>
      <w:r>
        <w:rPr>
          <w:b w:val="0"/>
        </w:rPr>
        <w:t>This is not a failure of vigilance. It's a failure of infrastructure. Batch reconciliation was never designed as a fraud control. It was designed as an accounting control, matching books to bank statements at period-end.</w:t>
      </w:r>
    </w:p>
    <w:p>
      <w:r>
        <w:rPr>
          <w:b w:val="0"/>
        </w:rPr>
        <w:t>Enterprises with multiple banking relationships face a compounding version of this problem. According to Deloitte's Working Capital Roundup, larger organizations increasingly operate across multiple banking partners to manage liquidity and reduce concentration risk. Each additional bank relationship adds another reconciliation cycle, another reporting format, and another blind spot between payment intent and confirmed activity.</w:t>
      </w:r>
    </w:p>
    <w:p>
      <w:r>
        <w:rPr>
          <w:b w:val="0"/>
        </w:rPr>
        <w:t>Visibility across one account, checked once a day, cannot catch fraud that moves across several accounts in real time.</w:t>
      </w:r>
    </w:p>
    <w:p>
      <w:pPr>
        <w:pStyle w:val="Heading2"/>
      </w:pPr>
      <w:r>
        <w:t>The Working Capital Paradox</w:t>
      </w:r>
    </w:p>
    <w:p>
      <w:r>
        <w:rPr>
          <w:b w:val="0"/>
        </w:rPr>
        <w:t>Treasury teams face a second pressure that makes this gap more urgent, not less.</w:t>
      </w:r>
    </w:p>
    <w:p>
      <w:r>
        <w:rPr>
          <w:b w:val="0"/>
        </w:rPr>
        <w:t>According to Deloitte, the cash conversion cycle shortened by approximately 0.9 days year-over-year in 2025. That's a modest liquidity improvement. It reflects a broader mandate: compress payment and collection cycles further, and free up working capital faster.</w:t>
      </w:r>
    </w:p>
    <w:p>
      <w:r>
        <w:rPr>
          <w:b w:val="0"/>
        </w:rPr>
        <w:t>This creates direct tension with fraud control. Faster payment cycles mean less time between initiation and settlement. Less time between initiation and settlement means less time for anomaly detection to work before money is gone.</w:t>
      </w:r>
    </w:p>
    <w:p>
      <w:r>
        <w:rPr>
          <w:b w:val="0"/>
        </w:rPr>
        <w:t>Organizations are optimizing the exact window that fraud teams have relied on to catch bad activity. The faster treasury moves cash, the smaller the safety margin becomes, unless visibility moves at the same speed as the payments themselves.</w:t>
      </w:r>
    </w:p>
    <w:p>
      <w:r>
        <w:rPr>
          <w:b w:val="0"/>
        </w:rPr>
        <w:t>At the same time, according to Gartner's 2026 CFO Priorities Survey, 56% of CFOs rank enterprise-wide cost optimization in their top five priorities for 2026, and 51% rank improving forecast accuracy. Fraud-control spend has to justify itself on efficiency grounds now, not just risk avoidance. A control that only catches fraud after settlement does not improve forecast accuracy. It confirms a loss that already happened.</w:t>
      </w:r>
    </w:p>
    <w:p>
      <w:pPr>
        <w:pStyle w:val="Heading2"/>
      </w:pPr>
      <w:r>
        <w:t>From Point-Detection to Continuous Verification</w:t>
      </w:r>
    </w:p>
    <w:p>
      <w:r>
        <w:rPr>
          <w:b w:val="0"/>
        </w:rPr>
        <w:t>The fix isn't another fraud-detection layer bolted onto existing reconciliation cycles. It's changing what reconciliation actually checks, and how often.</w:t>
      </w:r>
    </w:p>
    <w:p>
      <w:r>
        <w:rPr>
          <w:b w:val="0"/>
        </w:rPr>
        <w:t>Continuous reconciliation means matching payment intent against actual bank activity as it happens, across every account, not at the end of the day or the end of the week.</w:t>
      </w:r>
    </w:p>
    <w:p>
      <w:r>
        <w:rPr>
          <w:b w:val="0"/>
        </w:rPr>
        <w:t>This requires three things most treasury stacks don't have today:</w:t>
      </w:r>
    </w:p>
    <w:p>
      <w:pPr>
        <w:pStyle w:val="ListBullet"/>
      </w:pPr>
      <w:r>
        <w:rPr>
          <w:b w:val="0"/>
        </w:rPr>
      </w:r>
      <w:r>
        <w:rPr>
          <w:b/>
        </w:rPr>
        <w:t>Real-time bank connectivity.</w:t>
      </w:r>
      <w:r>
        <w:rPr>
          <w:b w:val="0"/>
        </w:rPr>
        <w:t xml:space="preserve"> Not periodic file transfers or overnight batch feeds, but live visibility into account activity as transactions post.</w:t>
      </w:r>
    </w:p>
    <w:p>
      <w:pPr>
        <w:pStyle w:val="ListBullet"/>
      </w:pPr>
      <w:r>
        <w:rPr>
          <w:b w:val="0"/>
        </w:rPr>
      </w:r>
      <w:r>
        <w:rPr>
          <w:b/>
        </w:rPr>
        <w:t>Multi-bank aggregation.</w:t>
      </w:r>
      <w:r>
        <w:rPr>
          <w:b w:val="0"/>
        </w:rPr>
        <w:t xml:space="preserve"> Fraud doesn't respect institutional boundaries. A control that covers one bank and misses three others leaves the exposure open.</w:t>
      </w:r>
    </w:p>
    <w:p>
      <w:pPr>
        <w:pStyle w:val="ListBullet"/>
      </w:pPr>
      <w:r>
        <w:rPr>
          <w:b w:val="0"/>
        </w:rPr>
      </w:r>
      <w:r>
        <w:rPr>
          <w:b/>
        </w:rPr>
        <w:t>Continuous matching logic.</w:t>
      </w:r>
      <w:r>
        <w:rPr>
          <w:b w:val="0"/>
        </w:rPr>
        <w:t xml:space="preserve"> Payment instructions checked against confirmed bank activity on an ongoing basis, not reconciled retroactively against a statement.</w:t>
      </w:r>
    </w:p>
    <w:p>
      <w:r>
        <w:rPr>
          <w:b w:val="0"/>
        </w:rPr>
        <w:t>This is the layer Meteor provides. StoreNext connects across 150+ global banks and supports 1,000+ ERP integrations, giving treasury teams a continuous data layer between payment systems and bank activity. That is not another fraud-detection point solution. It is the infrastructure that closes the reconciliation gap those point solutions depend on.</w:t>
      </w:r>
    </w:p>
    <w:p>
      <w:r>
        <w:rPr>
          <w:b w:val="0"/>
        </w:rPr>
        <w:t>When reconciliation happens continuously, anomalies surface within the payment window, not after settlement. That shifts what "fraud control" means for the CFO's office: from a post-incident recovery function to a pre-settlement visibility function.</w:t>
      </w:r>
    </w:p>
    <w:p>
      <w:pPr>
        <w:pStyle w:val="Heading2"/>
      </w:pPr>
      <w:r>
        <w:t>What CFOs Should Ask Their Finance Ops Stack This Quarter</w:t>
      </w:r>
    </w:p>
    <w:p>
      <w:r>
        <w:rPr>
          <w:b w:val="0"/>
        </w:rPr>
        <w:t>A practical starting point. Ask these questions of your current treasury and reconciliation setup:</w:t>
      </w:r>
    </w:p>
    <w:p>
      <w:r>
        <w:rPr>
          <w:b w:val="0"/>
        </w:rPr>
        <w:t>1. How many hours pass between payment initiation and the first reconciliation check against bank activity? 2. Does reconciliation cover every bank relationship, or only the primary ones? 3. If a payment is diverted or altered after authorization, at what point would your team detect it? 4. Is fraud control measured by recovery rate, or by how early anomalies are flagged? 5. Does your current ERP-to-bank data flow support real-time matching, or does it depend on batch files and manual review?</w:t>
      </w:r>
    </w:p>
    <w:p>
      <w:r>
        <w:rPr>
          <w:b w:val="0"/>
        </w:rPr>
        <w:t>If the honest answer to question one is measured in hours or days, the exposure window is structural. It won't close through more training or another detection tool layered on top of the same batch cycle.</w:t>
      </w:r>
    </w:p>
    <w:p>
      <w:pPr>
        <w:pStyle w:val="Heading2"/>
      </w:pPr>
      <w:r>
        <w:t>Where This Leaves the Office of the CFO</w:t>
      </w:r>
    </w:p>
    <w:p>
      <w:r>
        <w:rPr>
          <w:b w:val="0"/>
        </w:rPr>
        <w:t>Fraud prevention has typically sat with IT and security teams. The data suggests it belongs with treasury and finance operations as well.</w:t>
      </w:r>
    </w:p>
    <w:p>
      <w:r>
        <w:rPr>
          <w:b w:val="0"/>
        </w:rPr>
        <w:t>The AFP's numbers are clear: fraud attempts are near-universal, and recovery after the fact is rare. The Deloitte data adds pressure from the other direction: payment cycles are compressing, shrinking the window fraud teams have relied on.</w:t>
      </w:r>
    </w:p>
    <w:p>
      <w:r>
        <w:rPr>
          <w:b w:val="0"/>
        </w:rPr>
        <w:t>Together, these data points lead to the same conclusion. The control gap isn't awareness. It's reconciliation speed and bank-account coverage.</w:t>
      </w:r>
    </w:p>
    <w:p>
      <w:r>
        <w:rPr>
          <w:b w:val="0"/>
        </w:rPr>
        <w:t>CFOs who reframe fraud control as a real-time reconciliation problem, not just a security problem, gain something beyond risk reduction. They gain forecast accuracy, faster close cycles, and a defensible answer when the board asks how exposure is measured, not just how it's insured against.</w:t>
      </w:r>
    </w:p>
    <w:p>
      <w:r>
        <w:rPr>
          <w:b w:val="0"/>
        </w:rPr>
        <w:t>Control at this level isn't a compliance checkbox. It's operational infrastructure that a growing number of Enterprise treasury teams are choosing to build on, rather than work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