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Dataset Sourcing &amp; Hardware-Optimized Fine-Tuning Specification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Dataset Sourcing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train the multi-stage system (combining label integrity, packaging state, and visual food freshness), partition your data collection across three sources: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               [Data Sourcing Matrix]</w:t>
        <w:br w:type="textWrapping"/>
        <w:t xml:space="preserve">                                      │</w:t>
        <w:br w:type="textWrapping"/>
        <w:t xml:space="preserve">       ┌──────────────────────────────┼──────────────────────────────┐</w:t>
        <w:br w:type="textWrapping"/>
        <w:t xml:space="preserve">       ▼                              ▼                              ▼</w:t>
        <w:br w:type="textWrapping"/>
        <w:t xml:space="preserve">[Public Defect Sets]        [Freshness &amp; Spoilage Sets]     [Custom Synthetic Batch]</w:t>
        <w:br w:type="textWrapping"/>
        <w:t xml:space="preserve">- Roboflow: Package/Defect  - Kaggle: Food Freshness 44     - Real-world altered dates</w:t>
        <w:br w:type="textWrapping"/>
        <w:t xml:space="preserve">- TACO Packaging Segments   - Kaggle: Stale vs Fresh        - Pressure/Bloat mockups</w:t>
        <w:br w:type="textWrapping"/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Public Repositories (Base Packaging &amp; Anomaly Geometry)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000ee"/>
            <w:u w:val="single"/>
            <w:rtl w:val="0"/>
          </w:rPr>
          <w:t xml:space="preserve">Roboflow Universe (Retail Packages &amp; Defect Detection)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Download public collections tagged package-and-barcode, packaging-defect, or can-surface-defect.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Teaches the backbone network baseline features for crimp seals, packaging seams, and bounding envelopes.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000ee"/>
            <w:u w:val="single"/>
            <w:rtl w:val="0"/>
          </w:rPr>
          <w:t xml:space="preserve">Kaggle Freshness44 &amp; Spoilage Datasets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Freshness44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ULNN Food Freshness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collection (over 50,000 labeled images of fresh vs. rotten foods).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Calibrates discoloration and surface breakdown features for the secondary visual verification tracks.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Targeted Project-Specific Dataset (250–400 Images)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genuine commercial counterfeit packaging is not hosted online as a single unified benchmark, compile a local folder structure with four core classes: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dataset/</w:t>
        <w:br w:type="textWrapping"/>
        <w:t xml:space="preserve">├── train/</w:t>
        <w:br w:type="textWrapping"/>
        <w:t xml:space="preserve">│   ├── 0_normal_sealed/       (120 images: flat pouches, authentic dot-matrix dates)</w:t>
        <w:br w:type="textWrapping"/>
        <w:t xml:space="preserve">│   ├── 1_bloated_gas/         (80 images: inflated flexible packaging, convex seams)</w:t>
        <w:br w:type="textWrapping"/>
        <w:t xml:space="preserve">│   ├── 2_tampered_label/      (80 images: double stickers, glue residues, marker overlays)</w:t>
        <w:br w:type="textWrapping"/>
        <w:t xml:space="preserve">│   └── 3_discolored_spoilage/ (60 images: curdled liquid, turbidity, organic decay)</w:t>
        <w:br w:type="textWrapping"/>
        <w:t xml:space="preserve">└── val/</w:t>
        <w:br w:type="textWrapping"/>
        <w:t xml:space="preserve">    ├── 0_normal_sealed/       (30 images)</w:t>
        <w:br w:type="textWrapping"/>
        <w:t xml:space="preserve">    ├── 1_bloated_gas/         (20 images)</w:t>
        <w:br w:type="textWrapping"/>
        <w:t xml:space="preserve">    ├── 2_tampered_label/      (20 images)</w:t>
        <w:br w:type="textWrapping"/>
        <w:t xml:space="preserve">    └── 3_discolored_spoilage/ (15 images)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RTX 5050 (8GB VRAM) Memory Optimization Strategy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sub-50% GPU memory allocation (~3.5 GB to 4.2 GB VRAM) on an 8GB NVIDIA GPU: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┌─────────────────────────┬──────────────────────┬──────────────────────────┐</w:t>
        <w:br w:type="textWrapping"/>
        <w:t xml:space="preserve">│ Parameter               │ Unoptimized Standard │ RTX 5050 8GB Optimized   │</w:t>
        <w:br w:type="textWrapping"/>
        <w:t xml:space="preserve">├─────────────────────────┼──────────────────────┼──────────────────────────┤</w:t>
        <w:br w:type="textWrapping"/>
        <w:t xml:space="preserve">│ Precision               │ FP32 (Full 32-bit)   │ AMP (FP16 Mixed)         │</w:t>
        <w:br w:type="textWrapping"/>
        <w:t xml:space="preserve">│ Batch Size per Step     │ 32 – 64              │ 8 or 16 (chunk-safe)     │</w:t>
        <w:br w:type="textWrapping"/>
        <w:t xml:space="preserve">│ Gradient Accumulation   │ None (step=1)        │ 2 or 4 steps (Virtual 32)│</w:t>
        <w:br w:type="textWrapping"/>
        <w:t xml:space="preserve">│ Pinned Memory &amp; Workers │ Default (4-8)        │ 2 workers + pin_memory   │</w:t>
        <w:br w:type="textWrapping"/>
        <w:t xml:space="preserve">│ Target Model Size       │ ResNet50 / ViT-Base  │ MobileNetV3 / EfficientNet│</w:t>
        <w:br w:type="textWrapping"/>
        <w:t xml:space="preserve">└─────────────────────────┴──────────────────────┴──────────────────────────┘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Automatic Mixed Precision (torch.amp):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Halves activation memory usage without sacrificing feature extraction fidelity.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Gradient Accumulation: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Emulates a standard batch size of 32 while only pushing physical mini-batches of 8 through VRAM at any single instant.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 cached CUDA allocations via torch.cuda.empty_cache() between training chunks.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Production Training Script (PyTorch + AMP + Gradient Accumulation)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and run this script to train your packaging anomaly classifier locally on your GPU: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" w:right="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60" w:line="275.9999942779541" w:lineRule="auto"/>
        <w:ind w:left="180" w:right="6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torch.nn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torch.utils.data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DataLoader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torchvision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datasets, models, transforms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torch.amp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autocast, GradScaler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Hardware &amp; Path Configurations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DEVICE = torch.device(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"cuda:0"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torch.cuda.is_available()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"cpu"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DATA_DIR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"dataset"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BATCH_SIZE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Small mini-batch to conserve 8GB VRAM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ACCUM_STEPS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Effective batch size = 8 * 4 = 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NUM_EPOCHS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LEARNING_RATE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2e-4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NUM_CLASSES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Print GPU target confirmation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torch.cuda.is_available():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f"Allocated Device: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{torch.cuda.get_device_name(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f"Total VRAM: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{torch.cuda.get_device_properties(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).total_memory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1e9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 GB"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Data Pipelines &amp; Augmentation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train_transforms = transforms.Compose([</w:t>
        <w:br w:type="textWrapping"/>
        <w:t xml:space="preserve">    transforms.Resize((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)),</w:t>
        <w:br w:type="textWrapping"/>
        <w:t xml:space="preserve">    transforms.RandomCrop(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transforms.RandomHorizontalFlip(p=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transforms.RandomRotation(degrees=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transforms.ColorJitter(brightness=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contrast=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transforms.ToTensor(),</w:t>
        <w:br w:type="textWrapping"/>
        <w:t xml:space="preserve">    transforms.Normalize(mean=[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0.406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std=[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])</w:t>
        <w:br w:type="textWrapping"/>
        <w:br w:type="textWrapping"/>
        <w:t xml:space="preserve">val_transforms = transforms.Compose([</w:t>
        <w:br w:type="textWrapping"/>
        <w:t xml:space="preserve">    transforms.Resize((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)),</w:t>
        <w:br w:type="textWrapping"/>
        <w:t xml:space="preserve">    transforms.ToTensor(),</w:t>
        <w:br w:type="textWrapping"/>
        <w:t xml:space="preserve">    transforms.Normalize(mean=[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0.406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std=[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])</w:t>
        <w:br w:type="textWrapping"/>
        <w:br w:type="textWrapping"/>
        <w:t xml:space="preserve">train_dataset = datasets.ImageFolder(os.path.join(DATA_DIR,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'train'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train_transforms)</w:t>
        <w:br w:type="textWrapping"/>
        <w:t xml:space="preserve">val_dataset = datasets.ImageFolder(os.path.join(DATA_DIR,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'val'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val_transforms)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Memory-conservative data loaders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train_loader = DataLoader(</w:t>
        <w:br w:type="textWrapping"/>
        <w:t xml:space="preserve">    train_dataset, </w:t>
        <w:br w:type="textWrapping"/>
        <w:t xml:space="preserve">    batch_size=BATCH_SIZE, </w:t>
        <w:br w:type="textWrapping"/>
        <w:t xml:space="preserve">    shuffle=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num_workers=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pin_memory=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t xml:space="preserve">val_loader = DataLoader(</w:t>
        <w:br w:type="textWrapping"/>
        <w:t xml:space="preserve">    val_dataset, </w:t>
        <w:br w:type="textWrapping"/>
        <w:t xml:space="preserve">    batch_size=BATCH_SIZE, </w:t>
        <w:br w:type="textWrapping"/>
        <w:t xml:space="preserve">    shuffle=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num_workers=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pin_memory=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Model Architecture Setup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EfficientNet-B0 or MobileNetV3 provides maximum parameter efficiency for edge inference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models.mobilenet_v3_small(weights=models.MobileNet_V3_Small_Weights.DEFAULT)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Freeze feature extraction layers to allow low-overhead transfer learning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param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model.features.parameters():</w:t>
        <w:br w:type="textWrapping"/>
        <w:t xml:space="preserve">    param.requires_grad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Replace final classification head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in_features = model.classifier[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].in_features</w:t>
        <w:br w:type="textWrapping"/>
        <w:t xml:space="preserve">model.classifier[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nn.Sequential(</w:t>
        <w:br w:type="textWrapping"/>
        <w:t xml:space="preserve">    nn.Dropout(p=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nn.Linear(in_features, NUM_CLASSES)</w:t>
        <w:br w:type="textWrapping"/>
        <w:t xml:space="preserve">)</w:t>
        <w:br w:type="textWrapping"/>
        <w:t xml:space="preserve">model = model.to(DEVICE)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Training Setup (AMP Scaler)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criterion = nn.CrossEntropyLoss()</w:t>
        <w:br w:type="textWrapping"/>
        <w:t xml:space="preserve">optimizer = torch.optim.AdamW(model.classifier.parameters(), lr=LEARNING_RATE, weight_decay=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1e-3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scaler = GradScaler(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Execution Loop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"\n--- Commencing Fine-Tuning Execution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epoch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(NUM_EPOCHS):</w:t>
        <w:br w:type="textWrapping"/>
        <w:t xml:space="preserve">    model.train()</w:t>
        <w:br w:type="textWrapping"/>
        <w:t xml:space="preserve">    running_loss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optimizer.zero_grad(set_to_none=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(images, labels)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(train_loader):</w:t>
        <w:br w:type="textWrapping"/>
        <w:t xml:space="preserve">        images, labels = images.to(DEVICE, non_blocking=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labels.to(DEVICE, non_blocking=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Mixed Precision Context: Reduces VRAM overhead significantly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autocast(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outputs = model(images)</w:t>
        <w:br w:type="textWrapping"/>
        <w:t xml:space="preserve">            loss = criterion(outputs, labels) / ACCUM_STEPS</w:t>
        <w:br w:type="textWrapping"/>
        <w:br w:type="textWrapping"/>
        <w:t xml:space="preserve">        scaler.scale(loss).backward()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Update weights every ACCUM_STEPS iterations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ACCUM_STEPS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(train_loader):</w:t>
        <w:br w:type="textWrapping"/>
        <w:t xml:space="preserve">            scaler.step(optimizer)</w:t>
        <w:br w:type="textWrapping"/>
        <w:t xml:space="preserve">            scaler.update()</w:t>
        <w:br w:type="textWrapping"/>
        <w:t xml:space="preserve">            optimizer.zero_grad(set_to_none=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running_loss += loss.item() * ACCUM_STEPS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Evaluation phase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model.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eval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  <w:t xml:space="preserve">    val_correct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val_total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torch.no_grad():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images, labels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val_loader:</w:t>
        <w:br w:type="textWrapping"/>
        <w:t xml:space="preserve">            images, labels = images.to(DEVICE), labels.to(DEVICE)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autocast(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preds = model(images).argmax(dim=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val_correct += (preds == labels).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().item()</w:t>
        <w:br w:type="textWrapping"/>
        <w:t xml:space="preserve">            val_total += labels.size(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val_acc = (val_correct / val_total)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val_total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18"/>
          <w:szCs w:val="18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avg_loss = running_loss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18"/>
          <w:szCs w:val="18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(train_loader)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f"Epoch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{epoch+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:02d}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{NUM_EPOCHS:02d}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]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f"| Train Loss: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{avg_loss: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f"| Val Accuracy: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{val_acc: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%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f"| VRAM Used: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{torch.cuda.memory_reserved(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1e6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18"/>
          <w:szCs w:val="18"/>
          <w:shd w:fill="f0f4f9" w:val="clear"/>
          <w:rtl w:val="0"/>
        </w:rPr>
        <w:t xml:space="preserve">.1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18"/>
          <w:szCs w:val="18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 MB"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Clear lingering cache between epochs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torch.cuda.empty_cache()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18"/>
          <w:szCs w:val="18"/>
          <w:shd w:fill="f0f4f9" w:val="clear"/>
          <w:rtl w:val="0"/>
        </w:rPr>
        <w:t xml:space="preserve"># ----------------- Exporting Model Artifacts 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torch.save(model.state_dict(),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"food_packaging_classifier.pth"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18"/>
          <w:szCs w:val="18"/>
          <w:shd w:fill="f0f4f9" w:val="clear"/>
          <w:rtl w:val="0"/>
        </w:rPr>
        <w:t xml:space="preserve">"\nModel successfully exported as 'food_packaging_classifier.pth'"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Updating Your Document to PDF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merge these specifications into your final printable report: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Append these dataset links and hardware configurations directly beneath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Section 4 (Master Implementation &amp; Training Blueprint)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your report file.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Chrome, press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Ctrl + 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(Print),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 as 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verify layout margins are set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export your updated research document.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verse.roboflow.com/browse/retail/package?utm_source=gemini" TargetMode="External"/><Relationship Id="rId7" Type="http://schemas.openxmlformats.org/officeDocument/2006/relationships/hyperlink" Target="https://www.kaggle.com/datasets/siavash93/freshness44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