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9: Renewable Microgrid Architecture &amp; Energy Storage</w:t>
      </w:r>
    </w:p>
    <w:p>
      <w:r>
        <w:t>Student Name: Ranveer Deshmukh</w:t>
        <w:br/>
        <w:t>Roll No: 22108A0061</w:t>
        <w:br/>
      </w:r>
    </w:p>
    <w:p>
      <w:pPr>
        <w:pStyle w:val="Heading1"/>
      </w:pPr>
      <w:r>
        <w:t>Summary Report: Technical Video Analysis</w:t>
      </w:r>
    </w:p>
    <w:p>
      <w:r>
        <w:t>This report summarizes a 60-minute technical deep dive into Renewable Microgrid Architecture and Energy Storage Systems. The session explores the transition from centralized power grids to decentralized, resilient microgrids that integrate Distributed Energy Resources (DERs) like Solar PV, Wind turbines, and advanced Energy Storage.</w:t>
      </w:r>
    </w:p>
    <w:p>
      <w:pPr>
        <w:pStyle w:val="Heading2"/>
      </w:pPr>
      <w:r>
        <w:t>1. Microgrid Components and Topology</w:t>
      </w:r>
    </w:p>
    <w:p>
      <w:r>
        <w:t>A microgrid consists of four primary layers: the generation layer, the storage layer, the load layer, and the control layer. Technical discussions focused on the Point of Common Coupling (PCC), where the microgrid connects to the main utility grid. The use of smart inverters is highlighted as the critical interface for converting DC power from renewables into AC power suitable for the local network.</w:t>
      </w:r>
    </w:p>
    <w:p>
      <w:pPr>
        <w:pStyle w:val="Heading2"/>
      </w:pPr>
      <w:r>
        <w:t>2. Battery Energy Storage Systems (BESS)</w:t>
      </w:r>
    </w:p>
    <w:p>
      <w:r>
        <w:t>The video emphasizes the role of BESS in frequency regulation and peak shaving. Lithium-ion batteries remain the industry standard due to their high energy density, but the session also covered Flow Batteries and Hydrogen Fuel Cells as long-duration storage alternatives. Key metrics such as State of Charge (SOC) and Depth of Discharge (DOD) were analyzed in the context of battery lifecycle management.</w:t>
      </w:r>
    </w:p>
    <w:p>
      <w:pPr>
        <w:pStyle w:val="Heading2"/>
      </w:pPr>
      <w:r>
        <w:t>3. Control Strategies and Islanding</w:t>
      </w:r>
    </w:p>
    <w:p>
      <w:r>
        <w:t>One of the most complex technical aspects discussed is 'Islanding'—the ability of the microgrid to disconnect from the main grid during a fault and continue powering local loads. This requires 'Grid-Forming' inverters that can establish voltage and frequency reference without the utility grid. The Energy Management System (EMS) acts as the brain, performing real-time optimization of power flows based on weather forecasts and load patterns.</w:t>
      </w:r>
    </w:p>
    <w:p>
      <w:pPr>
        <w:pStyle w:val="Heading2"/>
      </w:pPr>
      <w:r>
        <w:t>Conclusion</w:t>
      </w:r>
    </w:p>
    <w:p>
      <w:r>
        <w:t>The session concludes that microgrids are essential for modernizing energy infrastructure, providing enhanced reliability for critical facilities and enabling higher penetration of intermittent renewable energy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