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A9D80">
      <w:pPr>
        <w:widowControl/>
        <w:jc w:val="left"/>
      </w:pPr>
      <w:r>
        <w:rPr>
          <w:rFonts w:hint="eastAsia" w:ascii="仿宋_GB2312" w:eastAsia="仿宋_GB2312"/>
          <w:spacing w:val="-10"/>
          <w:sz w:val="32"/>
          <w:szCs w:val="32"/>
        </w:rPr>
        <w:t xml:space="preserve">     </w:t>
      </w:r>
    </w:p>
    <w:p w14:paraId="3F591144">
      <w:pPr>
        <w:snapToGrid w:val="0"/>
        <w:spacing w:line="312" w:lineRule="auto"/>
        <w:rPr>
          <w:rFonts w:eastAsia="楷体_GB2312"/>
          <w:b/>
          <w:bCs/>
          <w:sz w:val="52"/>
        </w:rPr>
      </w:pPr>
      <w:r>
        <w:rPr>
          <w:rFonts w:hint="eastAsia" w:ascii="仿宋_GB2312" w:eastAsia="仿宋_GB2312"/>
          <w:spacing w:val="-10"/>
          <w:sz w:val="32"/>
          <w:szCs w:val="32"/>
        </w:rPr>
        <w:t xml:space="preserve">  </w:t>
      </w:r>
      <w:r>
        <w:rPr>
          <w:rFonts w:hint="eastAsia" w:ascii="仿宋_GB2312" w:eastAsia="仿宋_GB2312"/>
          <w:spacing w:val="-10"/>
          <w:sz w:val="32"/>
          <w:szCs w:val="32"/>
        </w:rPr>
        <w:drawing>
          <wp:inline distT="0" distB="0" distL="114300" distR="114300">
            <wp:extent cx="3695700" cy="915035"/>
            <wp:effectExtent l="0" t="0" r="0" b="12065"/>
            <wp:docPr id="19" name="图片 7" descr="779375071302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 descr="77937507130209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楷体_GB2312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-100965</wp:posOffset>
                </wp:positionV>
                <wp:extent cx="3178175" cy="859790"/>
                <wp:effectExtent l="0" t="0" r="9525" b="381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175" cy="85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C4A05C">
                            <w:pPr>
                              <w:widowControl/>
                              <w:ind w:firstLine="480"/>
                              <w:jc w:val="left"/>
                            </w:pPr>
                          </w:p>
                          <w:p w14:paraId="0348A3A5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pt;margin-top:-7.95pt;height:67.7pt;width:250.25pt;mso-wrap-style:none;z-index:251659264;mso-width-relative:page;mso-height-relative:page;" fillcolor="#FFFFFF" filled="t" stroked="f" coordsize="21600,21600" o:gfxdata="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Dp1Pb2gAAAAsBAAAPAAAAAAAA&#10;AAEAIAAAACIAAABkcnMvZG93bnJldi54bWxQSwECFAAUAAAACACHTuJAZWXCm9cBAACeAwAADgAA&#10;AAAAAAABACAAAAApAQAAZHJzL2Uyb0RvYy54bWxQSwUGAAAAAAYABgBZAQAAcg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5C4A05C">
                      <w:pPr>
                        <w:widowControl/>
                        <w:ind w:firstLine="480"/>
                        <w:jc w:val="left"/>
                      </w:pPr>
                    </w:p>
                    <w:p w14:paraId="0348A3A5">
                      <w:pPr>
                        <w:ind w:firstLine="48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BAA997">
      <w:pPr>
        <w:spacing w:before="120" w:beforeLines="50" w:after="48" w:afterLines="20" w:line="500" w:lineRule="exact"/>
        <w:ind w:firstLine="482"/>
        <w:jc w:val="center"/>
        <w:rPr>
          <w:rFonts w:eastAsia="楷体_GB2312"/>
          <w:b/>
          <w:bCs/>
          <w:color w:val="FFFFFF"/>
        </w:rPr>
      </w:pPr>
    </w:p>
    <w:p w14:paraId="67B236F2">
      <w:pPr>
        <w:spacing w:before="120" w:beforeLines="50" w:after="48" w:afterLines="20" w:line="500" w:lineRule="exact"/>
        <w:ind w:firstLine="482"/>
        <w:jc w:val="center"/>
        <w:rPr>
          <w:rFonts w:eastAsia="楷体_GB2312"/>
          <w:b/>
          <w:bCs/>
          <w:color w:val="FFFFFF"/>
        </w:rPr>
      </w:pPr>
    </w:p>
    <w:p w14:paraId="439ECAFE">
      <w:pPr>
        <w:spacing w:before="120" w:beforeLines="50" w:after="48" w:afterLines="20" w:line="500" w:lineRule="exact"/>
        <w:ind w:firstLine="482"/>
        <w:jc w:val="center"/>
        <w:rPr>
          <w:rFonts w:eastAsia="楷体_GB2312"/>
          <w:b/>
          <w:bCs/>
          <w:color w:val="FFFFFF"/>
        </w:rPr>
      </w:pPr>
    </w:p>
    <w:p w14:paraId="0A2285F7">
      <w:pPr>
        <w:spacing w:before="120" w:beforeLines="50" w:after="48" w:afterLines="20" w:line="500" w:lineRule="exact"/>
        <w:ind w:firstLine="482"/>
        <w:jc w:val="center"/>
        <w:rPr>
          <w:rFonts w:eastAsia="楷体_GB2312"/>
          <w:b/>
          <w:bCs/>
          <w:color w:val="FFFFFF"/>
        </w:rPr>
      </w:pPr>
    </w:p>
    <w:p w14:paraId="5808C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-722" w:rightChars="-301" w:firstLine="0" w:firstLineChars="0"/>
        <w:jc w:val="center"/>
        <w:textAlignment w:val="auto"/>
        <w:rPr>
          <w:rFonts w:hint="default" w:ascii="黑体" w:eastAsia="黑体"/>
          <w:sz w:val="72"/>
          <w:lang w:val="en-US"/>
        </w:rPr>
      </w:pPr>
      <w:r>
        <w:rPr>
          <w:rFonts w:hint="eastAsia" w:ascii="黑体" w:eastAsia="黑体"/>
          <w:sz w:val="72"/>
          <w:lang w:val="en-US" w:eastAsia="zh-CN"/>
        </w:rPr>
        <w:t>项目报告</w:t>
      </w:r>
    </w:p>
    <w:p w14:paraId="63924558">
      <w:pPr>
        <w:ind w:right="-722" w:rightChars="-301" w:firstLine="1446"/>
        <w:rPr>
          <w:b/>
          <w:bCs/>
          <w:sz w:val="72"/>
        </w:rPr>
      </w:pPr>
    </w:p>
    <w:p w14:paraId="470B3DFB">
      <w:pPr>
        <w:spacing w:before="0" w:after="120" w:line="400" w:lineRule="exact"/>
        <w:ind w:firstLine="0"/>
        <w:jc w:val="center"/>
        <w:rPr>
          <w:rFonts w:hint="default" w:eastAsia="黑体"/>
          <w:u w:val="single"/>
          <w:lang w:val="en-US" w:eastAsia="zh-CN"/>
        </w:rPr>
      </w:pPr>
      <w:r>
        <w:rPr>
          <w:rFonts w:hint="eastAsia" w:ascii="黑体" w:eastAsia="黑体"/>
          <w:b/>
          <w:bCs/>
          <w:sz w:val="32"/>
          <w:szCs w:val="32"/>
          <w:lang w:val="en-US" w:eastAsia="zh-CN"/>
        </w:rPr>
        <w:t>实验</w:t>
      </w:r>
      <w:r>
        <w:rPr>
          <w:rFonts w:hint="eastAsia" w:ascii="黑体" w:eastAsia="黑体"/>
          <w:b/>
          <w:bCs/>
          <w:sz w:val="32"/>
          <w:szCs w:val="32"/>
        </w:rPr>
        <w:t>题目：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b/>
          <w:i w:val="0"/>
          <w:sz w:val="32"/>
          <w:u w:val="single"/>
        </w:rPr>
        <w:t>保险索赔预测</w:t>
      </w:r>
      <w:r>
        <w:rPr>
          <w:rFonts w:hint="eastAsia" w:ascii="Times New Roman" w:hAnsi="Times New Roman" w:eastAsia="黑体"/>
          <w:b/>
          <w:i w:val="0"/>
          <w:sz w:val="32"/>
          <w:u w:val="single"/>
          <w:lang w:val="en-US" w:eastAsia="zh-CN"/>
        </w:rPr>
        <w:t>项目</w:t>
      </w:r>
      <w:r>
        <w:rPr>
          <w:rFonts w:hint="eastAsia" w:ascii="Times New Roman" w:hAnsi="Times New Roman" w:eastAsia="黑体"/>
          <w:b/>
          <w:i w:val="0"/>
          <w:sz w:val="32"/>
          <w:u w:val="single"/>
        </w:rPr>
        <w:t>报告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</w:t>
      </w:r>
      <w:r>
        <w:rPr>
          <w:rFonts w:hint="eastAsia" w:eastAsia="黑体"/>
          <w:b/>
          <w:i w:val="0"/>
          <w:sz w:val="32"/>
          <w:u w:val="single"/>
          <w:lang w:val="en-US" w:eastAsia="zh-CN"/>
        </w:rPr>
        <w:t xml:space="preserve">       </w:t>
      </w:r>
    </w:p>
    <w:p w14:paraId="77869FF2">
      <w:pPr>
        <w:tabs>
          <w:tab w:val="left" w:pos="2340"/>
          <w:tab w:val="left" w:pos="7740"/>
        </w:tabs>
        <w:spacing w:line="720" w:lineRule="exact"/>
        <w:ind w:firstLine="720" w:firstLineChars="225"/>
        <w:rPr>
          <w:rFonts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 xml:space="preserve">          </w:t>
      </w:r>
    </w:p>
    <w:p w14:paraId="02B2F6F0">
      <w:pPr>
        <w:spacing w:line="720" w:lineRule="exact"/>
        <w:ind w:firstLine="643"/>
        <w:rPr>
          <w:b/>
          <w:bCs/>
          <w:sz w:val="32"/>
        </w:rPr>
      </w:pPr>
      <w:r>
        <w:rPr>
          <w:rFonts w:hint="eastAsia"/>
          <w:b/>
          <w:bCs/>
          <w:sz w:val="32"/>
        </w:rPr>
        <w:t xml:space="preserve">              </w:t>
      </w:r>
    </w:p>
    <w:p w14:paraId="26B7F795">
      <w:pPr>
        <w:tabs>
          <w:tab w:val="left" w:pos="3240"/>
        </w:tabs>
        <w:spacing w:line="720" w:lineRule="exact"/>
        <w:ind w:firstLine="643"/>
        <w:rPr>
          <w:b/>
          <w:bCs/>
          <w:sz w:val="32"/>
        </w:rPr>
      </w:pPr>
    </w:p>
    <w:p w14:paraId="18EBD370">
      <w:pPr>
        <w:tabs>
          <w:tab w:val="left" w:pos="3240"/>
        </w:tabs>
        <w:spacing w:line="720" w:lineRule="exact"/>
        <w:ind w:firstLine="643"/>
        <w:rPr>
          <w:b/>
          <w:bCs/>
          <w:sz w:val="32"/>
        </w:rPr>
      </w:pPr>
    </w:p>
    <w:p w14:paraId="2527DF01">
      <w:pPr>
        <w:tabs>
          <w:tab w:val="left" w:pos="3240"/>
        </w:tabs>
        <w:spacing w:line="720" w:lineRule="exact"/>
        <w:ind w:firstLine="643"/>
        <w:rPr>
          <w:b/>
          <w:bCs/>
          <w:sz w:val="32"/>
        </w:rPr>
      </w:pPr>
    </w:p>
    <w:p w14:paraId="7B24AF55">
      <w:pPr>
        <w:tabs>
          <w:tab w:val="left" w:pos="3240"/>
        </w:tabs>
        <w:spacing w:line="720" w:lineRule="exact"/>
        <w:ind w:firstLine="643"/>
        <w:rPr>
          <w:b/>
          <w:bCs/>
          <w:sz w:val="32"/>
        </w:rPr>
      </w:pPr>
    </w:p>
    <w:p w14:paraId="478F23FD">
      <w:pPr>
        <w:spacing w:line="720" w:lineRule="exact"/>
        <w:ind w:firstLine="640"/>
        <w:rPr>
          <w:rFonts w:hint="eastAsia" w:ascii="宋体" w:hAnsi="宋体" w:cs="宋体"/>
          <w:sz w:val="32"/>
          <w:u w:val="single"/>
        </w:rPr>
      </w:pPr>
    </w:p>
    <w:p w14:paraId="49C7490F">
      <w:pPr>
        <w:spacing w:line="720" w:lineRule="exact"/>
        <w:ind w:firstLine="720"/>
        <w:jc w:val="center"/>
        <w:rPr>
          <w:rFonts w:hint="eastAsia" w:ascii="宋体" w:hAnsi="宋体" w:cs="宋体"/>
          <w:b/>
          <w:bCs/>
          <w:sz w:val="44"/>
          <w:szCs w:val="44"/>
        </w:rPr>
        <w:sectPr>
          <w:headerReference r:id="rId3" w:type="default"/>
          <w:pgSz w:w="11906" w:h="16838"/>
          <w:pgMar w:top="1440" w:right="1247" w:bottom="1440" w:left="1701" w:header="851" w:footer="992" w:gutter="0"/>
          <w:cols w:space="720" w:num="1"/>
          <w:docGrid w:linePitch="312" w:charSpace="0"/>
        </w:sectPr>
      </w:pPr>
      <w:r>
        <w:rPr>
          <w:rFonts w:hint="eastAsia" w:ascii="黑体" w:eastAsia="黑体"/>
          <w:bCs/>
          <w:sz w:val="36"/>
          <w:szCs w:val="36"/>
        </w:rPr>
        <w:t>完成日期</w:t>
      </w:r>
      <w:r>
        <w:rPr>
          <w:rFonts w:hint="eastAsia" w:ascii="楷体_GB2312"/>
          <w:b/>
          <w:bCs/>
          <w:sz w:val="36"/>
          <w:szCs w:val="36"/>
        </w:rPr>
        <w:t>：</w:t>
      </w:r>
      <w:r>
        <w:rPr>
          <w:rFonts w:eastAsia="黑体"/>
          <w:bCs/>
          <w:sz w:val="36"/>
          <w:szCs w:val="36"/>
        </w:rPr>
        <w:t>202</w:t>
      </w:r>
      <w:r>
        <w:rPr>
          <w:rFonts w:hint="eastAsia" w:eastAsia="黑体"/>
          <w:bCs/>
          <w:sz w:val="36"/>
          <w:szCs w:val="36"/>
          <w:lang w:val="en-US" w:eastAsia="zh-CN"/>
        </w:rPr>
        <w:t>6</w:t>
      </w:r>
      <w:r>
        <w:rPr>
          <w:rFonts w:hint="eastAsia" w:ascii="宋体" w:hAnsi="宋体"/>
          <w:b/>
          <w:sz w:val="36"/>
          <w:szCs w:val="36"/>
        </w:rPr>
        <w:t>年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5 </w:t>
      </w:r>
      <w:r>
        <w:rPr>
          <w:rFonts w:hint="eastAsia" w:ascii="宋体" w:hAnsi="宋体"/>
          <w:b/>
          <w:sz w:val="36"/>
          <w:szCs w:val="36"/>
        </w:rPr>
        <w:t>月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07 </w:t>
      </w:r>
      <w:r>
        <w:rPr>
          <w:rFonts w:hint="eastAsia" w:ascii="宋体" w:hAnsi="宋体"/>
          <w:b/>
          <w:sz w:val="36"/>
          <w:szCs w:val="36"/>
        </w:rPr>
        <w:t>日</w:t>
      </w:r>
      <w:bookmarkStart w:id="0" w:name="_Toc9311"/>
      <w:bookmarkEnd w:id="0"/>
      <w:bookmarkStart w:id="1" w:name="_Toc22190"/>
      <w:bookmarkEnd w:id="1"/>
      <w:bookmarkStart w:id="2" w:name="_Toc29715"/>
      <w:bookmarkEnd w:id="2"/>
      <w:bookmarkStart w:id="3" w:name="_Toc24323"/>
      <w:bookmarkEnd w:id="3"/>
      <w:bookmarkStart w:id="4" w:name="_Toc5949"/>
      <w:bookmarkEnd w:id="4"/>
      <w:bookmarkStart w:id="5" w:name="_Toc11247"/>
      <w:bookmarkEnd w:id="5"/>
      <w:bookmarkStart w:id="6" w:name="_Toc5994"/>
      <w:bookmarkEnd w:id="6"/>
      <w:bookmarkStart w:id="7" w:name="_Toc30157"/>
      <w:bookmarkEnd w:id="7"/>
      <w:bookmarkStart w:id="8" w:name="_Toc5634"/>
      <w:bookmarkEnd w:id="8"/>
    </w:p>
    <w:sdt>
      <w:sdtPr>
        <w:rPr>
          <w:rFonts w:ascii="宋体" w:hAnsi="宋体" w:eastAsia="宋体" w:cstheme="minorBidi"/>
          <w:kern w:val="0"/>
          <w:sz w:val="21"/>
          <w:szCs w:val="24"/>
          <w:lang w:val="en-US" w:eastAsia="zh-CN" w:bidi="ar"/>
        </w:rPr>
        <w:id w:val="14745207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0"/>
          <w:sz w:val="21"/>
          <w:szCs w:val="24"/>
          <w:lang w:val="en-US" w:eastAsia="zh-CN" w:bidi="ar"/>
        </w:rPr>
      </w:sdtEndPr>
      <w:sdtContent>
        <w:p w14:paraId="0B1C7D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11"/>
            </w:rPr>
          </w:pPr>
          <w:r>
            <w:rPr>
              <w:rStyle w:val="11"/>
            </w:rPr>
            <w:t>目录</w:t>
          </w:r>
        </w:p>
        <w:p w14:paraId="101AB71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_Toc22066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1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  <w:lang w:val="en-US" w:eastAsia="zh-CN"/>
            </w:rPr>
            <w:t>项目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_Toc22066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D3FC2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_Toc7726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1.1目的</w:t>
          </w:r>
          <w:r>
            <w:tab/>
          </w:r>
          <w:r>
            <w:fldChar w:fldCharType="begin"/>
          </w:r>
          <w:r>
            <w:instrText xml:space="preserve"> PAGEREF _Toc7726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D494C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_Toc21092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1.2数据</w:t>
          </w:r>
          <w:r>
            <w:tab/>
          </w:r>
          <w:r>
            <w:fldChar w:fldCharType="begin"/>
          </w:r>
          <w:r>
            <w:instrText xml:space="preserve"> PAGEREF _Toc21092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6741D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_Toc31407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1.3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lang w:val="en-US" w:eastAsia="zh-CN"/>
            </w:rPr>
            <w:t>所用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_Toc31407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CACD2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_Toc14007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2原理与整体流程设计</w:t>
          </w:r>
          <w:r>
            <w:tab/>
          </w:r>
          <w:r>
            <w:fldChar w:fldCharType="begin"/>
          </w:r>
          <w:r>
            <w:instrText xml:space="preserve"> PAGEREF _Toc14007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AE756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_Toc6357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2.1整体实验策略</w:t>
          </w:r>
          <w:r>
            <w:tab/>
          </w:r>
          <w:r>
            <w:fldChar w:fldCharType="begin"/>
          </w:r>
          <w:r>
            <w:instrText xml:space="preserve"> PAGEREF _Toc6357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3F865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_Toc20743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2.2技术转换与处理策略</w:t>
          </w:r>
          <w:r>
            <w:tab/>
          </w:r>
          <w:r>
            <w:fldChar w:fldCharType="begin"/>
          </w:r>
          <w:r>
            <w:instrText xml:space="preserve"> PAGEREF _Toc20743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DFBDD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_Toc26940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2.3流程图</w:t>
          </w:r>
          <w:r>
            <w:tab/>
          </w:r>
          <w:r>
            <w:fldChar w:fldCharType="begin"/>
          </w:r>
          <w:r>
            <w:instrText xml:space="preserve"> PAGEREF _Toc26940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4A1EE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3数据理解与探索性数据分析</w:t>
          </w:r>
          <w:r>
            <w:tab/>
          </w:r>
          <w:r>
            <w:fldChar w:fldCharType="begin"/>
          </w:r>
          <w:r>
            <w:instrText xml:space="preserve"> PAGEREF _Toc2285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0B1FA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_Toc12510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3.1数据基础信息</w:t>
          </w:r>
          <w:r>
            <w:tab/>
          </w:r>
          <w:r>
            <w:fldChar w:fldCharType="begin"/>
          </w:r>
          <w:r>
            <w:instrText xml:space="preserve"> PAGEREF _Toc12510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9899A1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_Toc9267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3.2目标变量分布分析</w:t>
          </w:r>
          <w:r>
            <w:tab/>
          </w:r>
          <w:r>
            <w:fldChar w:fldCharType="begin"/>
          </w:r>
          <w:r>
            <w:instrText xml:space="preserve"> PAGEREF _Toc9267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24F5BF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_Toc18471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3.3类别特征EDA分析</w:t>
          </w:r>
          <w:r>
            <w:tab/>
          </w:r>
          <w:r>
            <w:fldChar w:fldCharType="begin"/>
          </w:r>
          <w:r>
            <w:instrText xml:space="preserve"> PAGEREF _Toc18471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F5C29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_Toc25631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3.4数值特征相关性分析</w:t>
          </w:r>
          <w:r>
            <w:tab/>
          </w:r>
          <w:r>
            <w:fldChar w:fldCharType="begin"/>
          </w:r>
          <w:r>
            <w:instrText xml:space="preserve"> PAGEREF _Toc25631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FD62A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3.5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lang w:val="en-US" w:eastAsia="zh-CN"/>
            </w:rPr>
            <w:t xml:space="preserve"> 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EDA分析结论</w:t>
          </w:r>
          <w:r>
            <w:tab/>
          </w:r>
          <w:r>
            <w:fldChar w:fldCharType="begin"/>
          </w:r>
          <w:r>
            <w:instrText xml:space="preserve"> PAGEREF _Toc13234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726EF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_Toc27066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4数据预处理策略与实现</w:t>
          </w:r>
          <w:r>
            <w:tab/>
          </w:r>
          <w:r>
            <w:fldChar w:fldCharType="begin"/>
          </w:r>
          <w:r>
            <w:instrText xml:space="preserve"> PAGEREF _Toc27066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9C5483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_Toc27596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4.1预处理整体步骤</w:t>
          </w:r>
          <w:r>
            <w:tab/>
          </w:r>
          <w:r>
            <w:fldChar w:fldCharType="begin"/>
          </w:r>
          <w:r>
            <w:instrText xml:space="preserve"> PAGEREF _Toc27596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CE2774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4.2预处理作用</w:t>
          </w:r>
          <w:r>
            <w:tab/>
          </w:r>
          <w:r>
            <w:fldChar w:fldCharType="begin"/>
          </w:r>
          <w:r>
            <w:instrText xml:space="preserve"> PAGEREF _Toc456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C026A1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5基线模型构建与训练</w:t>
          </w:r>
          <w:r>
            <w:tab/>
          </w:r>
          <w:r>
            <w:fldChar w:fldCharType="begin"/>
          </w:r>
          <w:r>
            <w:instrText xml:space="preserve"> PAGEREF _Toc4401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6C83E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_Toc15628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5.1数据集划分</w:t>
          </w:r>
          <w:r>
            <w:tab/>
          </w:r>
          <w:r>
            <w:fldChar w:fldCharType="begin"/>
          </w:r>
          <w:r>
            <w:instrText xml:space="preserve"> PAGEREF _Toc15628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A32B45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5.2基线模型选择</w:t>
          </w:r>
          <w:r>
            <w:tab/>
          </w:r>
          <w:r>
            <w:fldChar w:fldCharType="begin"/>
          </w:r>
          <w:r>
            <w:instrText xml:space="preserve"> PAGEREF _Toc166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33A01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_Toc8197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5.3模型评估方式</w:t>
          </w:r>
          <w:r>
            <w:tab/>
          </w:r>
          <w:r>
            <w:fldChar w:fldCharType="begin"/>
          </w:r>
          <w:r>
            <w:instrText xml:space="preserve"> PAGEREF _Toc8197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2BE7F7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5.4基线实验结果</w:t>
          </w:r>
          <w:r>
            <w:tab/>
          </w:r>
          <w:r>
            <w:fldChar w:fldCharType="begin"/>
          </w:r>
          <w:r>
            <w:instrText xml:space="preserve"> PAGEREF _Toc1108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B0058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6模型调优与集成融合优化</w:t>
          </w:r>
          <w:r>
            <w:tab/>
          </w:r>
          <w:r>
            <w:fldChar w:fldCharType="begin"/>
          </w:r>
          <w:r>
            <w:instrText xml:space="preserve"> PAGEREF _Toc19792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7D3229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_Toc6420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6.1优化思路</w:t>
          </w:r>
          <w:r>
            <w:tab/>
          </w:r>
          <w:r>
            <w:fldChar w:fldCharType="begin"/>
          </w:r>
          <w:r>
            <w:instrText xml:space="preserve"> PAGEREF _Toc6420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102A8F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_Toc26699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6.2优化结果对比</w:t>
          </w:r>
          <w:r>
            <w:tab/>
          </w:r>
          <w:r>
            <w:fldChar w:fldCharType="begin"/>
          </w:r>
          <w:r>
            <w:instrText xml:space="preserve"> PAGEREF _Toc26699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89601E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_Toc12048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6.3优化结论</w:t>
          </w:r>
          <w:r>
            <w:tab/>
          </w:r>
          <w:r>
            <w:fldChar w:fldCharType="begin"/>
          </w:r>
          <w:r>
            <w:instrText xml:space="preserve"> PAGEREF _Toc12048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330CF5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_Toc6580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7实验结果分析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A3240F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_Toc18525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8实验总结与心得</w:t>
          </w:r>
          <w:r>
            <w:tab/>
          </w:r>
          <w:r>
            <w:fldChar w:fldCharType="begin"/>
          </w:r>
          <w:r>
            <w:instrText xml:space="preserve"> PAGEREF _Toc18525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FF4D62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_Toc11861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0"/>
            </w:rPr>
            <w:t>9核心实验代码</w:t>
          </w:r>
          <w:r>
            <w:tab/>
          </w:r>
          <w:r>
            <w:fldChar w:fldCharType="begin"/>
          </w:r>
          <w:r>
            <w:instrText xml:space="preserve"> PAGEREF _Toc11861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2B8FA0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_Toc11646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9.1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lang w:val="en-US" w:eastAsia="zh-CN"/>
            </w:rPr>
            <w:t>.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1号成员数据加载、EDA与预处理代码</w:t>
          </w:r>
          <w:r>
            <w:tab/>
          </w:r>
          <w:r>
            <w:fldChar w:fldCharType="begin"/>
          </w:r>
          <w:r>
            <w:instrText xml:space="preserve"> PAGEREF _Toc11646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80DFCC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_Toc18433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9.2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lang w:val="en-US" w:eastAsia="zh-CN"/>
            </w:rPr>
            <w:t>.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2号成员基线模型训练代码</w:t>
          </w:r>
          <w:r>
            <w:tab/>
          </w:r>
          <w:r>
            <w:fldChar w:fldCharType="begin"/>
          </w:r>
          <w:r>
            <w:instrText xml:space="preserve"> PAGEREF _Toc18433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327DF4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_Toc28402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9.3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lang w:val="en-US" w:eastAsia="zh-CN"/>
            </w:rPr>
            <w:t>.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</w:rPr>
            <w:t>3号成员模型调优与Stacking融合代码</w:t>
          </w:r>
          <w:r>
            <w:tab/>
          </w:r>
          <w:r>
            <w:fldChar w:fldCharType="begin"/>
          </w:r>
          <w:r>
            <w:instrText xml:space="preserve"> PAGEREF _Toc28402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A6F97AB">
          <w:r>
            <w:fldChar w:fldCharType="end"/>
          </w:r>
        </w:p>
      </w:sdtContent>
    </w:sdt>
    <w:p w14:paraId="14372E4E">
      <w:r>
        <w:br w:type="page"/>
      </w:r>
    </w:p>
    <w:p w14:paraId="5DDC73F1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9" w:name="_Toc2206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概述</w:t>
      </w:r>
      <w:bookmarkEnd w:id="9"/>
    </w:p>
    <w:p w14:paraId="4F51488F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0" w:name="_Toc772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1.1目的</w:t>
      </w:r>
      <w:bookmarkEnd w:id="10"/>
    </w:p>
    <w:p w14:paraId="4E0D9E07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1.掌握大数据项目完整流程：数据加载→EDA探索分析→数据预处理→基线建模→模型调优→集成融合</w:t>
      </w:r>
    </w:p>
    <w:p w14:paraId="32C5E22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2.熟练运用Python进行类别特征、数值特征的分布分析、相关性分析与异常值处理</w:t>
      </w:r>
    </w:p>
    <w:p w14:paraId="57C2C5D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3.掌握线性回归、岭回归、随机森林、XGBoost、LightGBM回归模型用法</w:t>
      </w:r>
    </w:p>
    <w:p w14:paraId="080D9393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4.掌握网格随机搜索调参、Stacking模型融合策略，实现预测模型性能提升</w:t>
      </w:r>
    </w:p>
    <w:p w14:paraId="3E6EC3EC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1" w:name="_Toc2109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1.2数据</w:t>
      </w:r>
      <w:bookmarkEnd w:id="11"/>
    </w:p>
    <w:p w14:paraId="1B597837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数据集分为训练集train.csv、测试集test.csv；</w:t>
      </w:r>
    </w:p>
    <w:p w14:paraId="354E01F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训练集样本300000条，测试集200000条；</w:t>
      </w:r>
    </w:p>
    <w:p w14:paraId="4DEBBA6D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包含19个类别特征cat0~cat18、11个数值特征cont0~cont10，预测目标为保险索赔金额target；</w:t>
      </w:r>
    </w:p>
    <w:p w14:paraId="526C3B76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数据集无缺失值、无重复值，数据基础质量良好。</w:t>
      </w:r>
    </w:p>
    <w:p w14:paraId="4DA5AA9F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2" w:name="_Toc3140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1.3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en-US" w:eastAsia="zh-CN"/>
        </w:rPr>
        <w:t>所用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环境</w:t>
      </w:r>
      <w:bookmarkEnd w:id="12"/>
    </w:p>
    <w:p w14:paraId="6ED8B61E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Python、Pandas、NumPy、Matplotlib、Seaborn、Scikit-learn、XGBoost、LightGBM</w:t>
      </w:r>
    </w:p>
    <w:p w14:paraId="0BDAA802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13" w:name="_Toc1400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2原理与整体流程设计</w:t>
      </w:r>
      <w:bookmarkEnd w:id="13"/>
    </w:p>
    <w:p w14:paraId="2204B336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4" w:name="_Toc635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2.1整体实验策略</w:t>
      </w:r>
      <w:bookmarkEnd w:id="14"/>
    </w:p>
    <w:p w14:paraId="0B051082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本项目采用分工协作流水线策略：</w:t>
      </w:r>
    </w:p>
    <w:p w14:paraId="407B969E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•数据工程师：负责数据理解、EDA全维度可视化、异常值处理、编码、标准化，输出干净数据集</w:t>
      </w:r>
    </w:p>
    <w:p w14:paraId="50D12BCC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•建模工程师：划分训练/验证/测试集，搭建多基线回归模型，交叉验证评估</w:t>
      </w:r>
    </w:p>
    <w:p w14:paraId="072EBA8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•优化工程师：超参数随机搜索调优、Stacking多模型集成融合，对比选出最优模型</w:t>
      </w:r>
    </w:p>
    <w:p w14:paraId="2F1AAD5D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5" w:name="_Toc2074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2.2技术转换与处理策略</w:t>
      </w:r>
      <w:bookmarkEnd w:id="15"/>
    </w:p>
    <w:p w14:paraId="60D8907C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1.特征筛选策略</w:t>
      </w:r>
    </w:p>
    <w:p w14:paraId="6EA949F5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类别特征：按分组均值极差法计算特征重要性，筛选TOP4关键类别特征；</w:t>
      </w:r>
    </w:p>
    <w:p w14:paraId="099B38A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数值特征：按皮尔逊相关系数绝对值排序，筛选TOP4高相关数值特征。</w:t>
      </w:r>
    </w:p>
    <w:p w14:paraId="6A45F17B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2.数据预处理转换策略</w:t>
      </w:r>
    </w:p>
    <w:p w14:paraId="78739B2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•去重：直接剔除重复样本</w:t>
      </w:r>
    </w:p>
    <w:p w14:paraId="14B72BB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•异常值：采用3σ准则截断裁剪，避免极端值干扰</w:t>
      </w:r>
    </w:p>
    <w:p w14:paraId="6305557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•稀有类别：占比小于1%的类别统一合并为Other，减少高基数维度爆炸</w:t>
      </w:r>
    </w:p>
    <w:p w14:paraId="0EB89E1D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•类别特征编码：采用目标均值编码，适配高基数类别特征，优于独热编码</w:t>
      </w:r>
    </w:p>
    <w:p w14:paraId="3661D866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•数值特征：Z-score标准化消除量纲影响</w:t>
      </w:r>
    </w:p>
    <w:p w14:paraId="5BDF760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3.建模与优化策略</w:t>
      </w:r>
    </w:p>
    <w:p w14:paraId="5B6CFE32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•基线模型：线性回归、岭回归、随机森林、XGBoost多模型横向对比</w:t>
      </w:r>
    </w:p>
    <w:p w14:paraId="0359EF8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•验证方式：7:2:1数据集划分+2折KFold交叉验证</w:t>
      </w:r>
    </w:p>
    <w:p w14:paraId="511D00E6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•优化方式：RandomizedSearchCV随机超参数调优+Stacking双层模型融合</w:t>
      </w:r>
    </w:p>
    <w:p w14:paraId="20745D4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•评价指标：MAE、MSE、RMSE、R²</w:t>
      </w:r>
    </w:p>
    <w:p w14:paraId="07AD8D87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bookmarkStart w:id="16" w:name="_Toc2694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2.3流程图</w:t>
      </w:r>
      <w:bookmarkEnd w:id="16"/>
    </w:p>
    <w:p w14:paraId="672692DB">
      <w:pPr>
        <w:jc w:val="center"/>
        <w:rPr>
          <w:rFonts w:hint="eastAsia"/>
        </w:rPr>
      </w:pPr>
      <w:r>
        <w:drawing>
          <wp:inline distT="0" distB="0" distL="114300" distR="114300">
            <wp:extent cx="4011930" cy="7024370"/>
            <wp:effectExtent l="0" t="0" r="1270" b="1143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37B6">
      <w:pPr>
        <w:pStyle w:val="8"/>
        <w:keepNext w:val="0"/>
        <w:keepLines w:val="0"/>
        <w:widowControl/>
        <w:suppressLineNumbers w:val="0"/>
        <w:spacing w:line="500" w:lineRule="atLeast"/>
        <w:jc w:val="center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图1：项目整体流程图</w:t>
      </w:r>
    </w:p>
    <w:p w14:paraId="70EA1B35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17" w:name="_Toc228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3数据理解与探索性数据分析</w:t>
      </w:r>
      <w:bookmarkEnd w:id="17"/>
    </w:p>
    <w:p w14:paraId="7C4CEFBB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8" w:name="_Toc1251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3.1数据基础信息</w:t>
      </w:r>
      <w:bookmarkEnd w:id="18"/>
    </w:p>
    <w:p w14:paraId="23373CDF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加载训练集与测试集，统计样本量、特征类型、缺失值与重复值；</w:t>
      </w:r>
    </w:p>
    <w:p w14:paraId="35815E5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结果显示训练集(300000,32)、测试集(200000,31)，无缺失、无重复，数据完整性优良。</w:t>
      </w:r>
    </w:p>
    <w:p w14:paraId="2CC83618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9" w:name="_Toc926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3.2目标变量分布分析</w:t>
      </w:r>
      <w:bookmarkEnd w:id="19"/>
    </w:p>
    <w:p w14:paraId="73B305DD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对索赔金额target绘制分布直方图与核密度曲线，观察到索赔金额呈右偏长尾分布，符合保险业务小额居多、极少高额理赔的业务特性。</w:t>
      </w:r>
    </w:p>
    <w:p w14:paraId="6EAC04C1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68595" cy="2066925"/>
            <wp:effectExtent l="0" t="0" r="1905" b="3175"/>
            <wp:docPr id="1" name="图片 1" descr="图表1_索赔金额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表1_索赔金额分布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ABE3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图2：索赔金额target分布直方图</w:t>
      </w:r>
    </w:p>
    <w:p w14:paraId="164623C6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0" w:name="_Toc1847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3.3类别特征EDA分析</w:t>
      </w:r>
      <w:bookmarkEnd w:id="20"/>
    </w:p>
    <w:p w14:paraId="625CE895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采用分组均值极差法计算所有类别特征对目标的贡献度，筛选出最重要4个类别特征，绘制箱线图；</w:t>
      </w:r>
    </w:p>
    <w:p w14:paraId="646D57DF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分析得出：核心类别特征存在明显分层差异，不同类别取值对应索赔风险高低划分清晰，同时存在大量顶部离群异常样本。</w:t>
      </w:r>
    </w:p>
    <w:p w14:paraId="546ECDBD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74310" cy="2080895"/>
            <wp:effectExtent l="0" t="0" r="8890" b="1905"/>
            <wp:docPr id="5" name="图片 5" descr="图表4_箱线图_ca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表4_箱线图_cat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69230" cy="2080895"/>
            <wp:effectExtent l="0" t="0" r="1270" b="1905"/>
            <wp:docPr id="4" name="图片 4" descr="图表4_箱线图_c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表4_箱线图_cat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66690" cy="2066925"/>
            <wp:effectExtent l="0" t="0" r="3810" b="3175"/>
            <wp:docPr id="3" name="图片 3" descr="图表4_箱线图_ca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4_箱线图_cat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66690" cy="2066925"/>
            <wp:effectExtent l="0" t="0" r="3810" b="3175"/>
            <wp:docPr id="2" name="图片 2" descr="图表4_箱线图_ca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4_箱线图_cat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50CD">
      <w:pPr>
        <w:pStyle w:val="8"/>
        <w:keepNext w:val="0"/>
        <w:keepLines w:val="0"/>
        <w:widowControl/>
        <w:suppressLineNumbers w:val="0"/>
        <w:spacing w:line="500" w:lineRule="atLeast"/>
        <w:jc w:val="center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图3：TOP4类别特征箱线图</w:t>
      </w:r>
    </w:p>
    <w:p w14:paraId="37F40E95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1" w:name="_Toc2563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3.4数值特征相关性分析</w:t>
      </w:r>
      <w:bookmarkEnd w:id="21"/>
    </w:p>
    <w:p w14:paraId="5A19B79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1.绘制数值特征与目标变量相关性热力图，观察特征间共线性与相关强弱；</w:t>
      </w:r>
    </w:p>
    <w:p w14:paraId="0076F69B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69230" cy="3295650"/>
            <wp:effectExtent l="0" t="0" r="1270" b="6350"/>
            <wp:docPr id="6" name="图片 6" descr="图表2_相关性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表2_相关性热力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08ED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图4：数值特征相关性热力图</w:t>
      </w:r>
    </w:p>
    <w:p w14:paraId="5C70BDE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提取各数值特征与target的皮尔逊相关系数，绘制排序柱状图，筛选TOP4高相关数值特征；</w:t>
      </w:r>
    </w:p>
    <w:p w14:paraId="54FA61F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line="500" w:lineRule="atLeast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drawing>
          <wp:inline distT="0" distB="0" distL="114300" distR="114300">
            <wp:extent cx="5266690" cy="2162810"/>
            <wp:effectExtent l="0" t="0" r="3810" b="8890"/>
            <wp:docPr id="8" name="图片 8" descr="图表3_相关系数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表3_相关系数柱状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2795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图5：数值特征相关系数排序柱状图</w:t>
      </w:r>
    </w:p>
    <w:p w14:paraId="66973D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500" w:lineRule="atLeast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对筛选出的核心数值特征绘制散点图与分布直方图，发现数值特征多为右偏/多峰分布，与索赔金额非线性关联显著，线性模型拟合能力有限。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066925"/>
            <wp:effectExtent l="0" t="0" r="3810" b="3175"/>
            <wp:docPr id="10" name="图片 10" descr="图表5_散点图_con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表5_散点图_cont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8DC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line="500" w:lineRule="atLeast"/>
        <w:ind w:leftChars="0" w:right="0" w:righ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1536065"/>
            <wp:effectExtent l="0" t="0" r="3810" b="635"/>
            <wp:docPr id="11" name="图片 11" descr="图表6_直方图_con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表6_直方图_cont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DD7">
      <w:pPr>
        <w:pStyle w:val="8"/>
        <w:keepNext w:val="0"/>
        <w:keepLines w:val="0"/>
        <w:widowControl/>
        <w:suppressLineNumbers w:val="0"/>
        <w:spacing w:line="500" w:lineRule="atLeast"/>
        <w:jc w:val="center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部分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数值特征散点图/分布直方图</w:t>
      </w:r>
    </w:p>
    <w:p w14:paraId="37B08318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2" w:name="_Toc1323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3.5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EDA分析结论</w:t>
      </w:r>
      <w:bookmarkEnd w:id="22"/>
    </w:p>
    <w:p w14:paraId="07064976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1.目标变量长尾右偏，存在大量异常离群值；</w:t>
      </w:r>
    </w:p>
    <w:p w14:paraId="2E9CC7D5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2.类别特征预测贡献度高于数值特征，非线性关系明显；</w:t>
      </w:r>
    </w:p>
    <w:p w14:paraId="63702196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3.数值特征存在多重共线性，线性模型难以捕捉内在规律；</w:t>
      </w:r>
    </w:p>
    <w:p w14:paraId="4CEFE5BF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4.后续预处理需重点做异常值裁剪、稀有类别合并、特征编码与标准化。</w:t>
      </w:r>
    </w:p>
    <w:p w14:paraId="4A3D8A18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23" w:name="_Toc2706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4数据预处理策略与实现</w:t>
      </w:r>
      <w:bookmarkEnd w:id="23"/>
    </w:p>
    <w:p w14:paraId="09196ED0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4" w:name="_Toc2759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4.1预处理整体步骤</w:t>
      </w:r>
      <w:bookmarkEnd w:id="24"/>
    </w:p>
    <w:p w14:paraId="0D778CEA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1.重复值剔除：删除训练集、测试集重复行；</w:t>
      </w:r>
    </w:p>
    <w:p w14:paraId="78740F8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2.异常值处理：对连续特征使用3σ原则np.clip截断；</w:t>
      </w:r>
    </w:p>
    <w:p w14:paraId="4008A50C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3.稀有类别合并：频次&lt;1%的类别归为Other；</w:t>
      </w:r>
    </w:p>
    <w:p w14:paraId="670AC81A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4.类别特征目标编码：按类别对应目标均值映射替换；</w:t>
      </w:r>
    </w:p>
    <w:p w14:paraId="33A36476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5.数值特征Z-score标准化：消除量纲，统一分布尺度；</w:t>
      </w:r>
    </w:p>
    <w:p w14:paraId="67ADAC6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6.输出预处理后干净数据集train_clean.csv、test_clean.csv。</w:t>
      </w:r>
    </w:p>
    <w:p w14:paraId="55DE7AF5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5" w:name="_Toc45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4.2预处理作用</w:t>
      </w:r>
      <w:bookmarkEnd w:id="25"/>
    </w:p>
    <w:p w14:paraId="0033D3DD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解决高基数类别特征维度爆炸、数值特征量纲不一致、异常值干扰、类别不平衡、多重共线性等问题，为后续建模提供高质量数据。</w:t>
      </w:r>
    </w:p>
    <w:p w14:paraId="75EEBCD2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26" w:name="_Toc440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5基线模型构建与训练</w:t>
      </w:r>
      <w:bookmarkEnd w:id="26"/>
    </w:p>
    <w:p w14:paraId="3B86913D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7" w:name="_Toc1562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5.1数据集划分</w:t>
      </w:r>
      <w:bookmarkEnd w:id="27"/>
    </w:p>
    <w:p w14:paraId="793BC73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将预处理后干净数据集按7:2:1划分为训练集、验证集、测试集，保证模型评估泛化性。</w:t>
      </w:r>
    </w:p>
    <w:p w14:paraId="36990A63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8" w:name="_Toc16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5.2基线模型选择</w:t>
      </w:r>
      <w:bookmarkEnd w:id="28"/>
    </w:p>
    <w:p w14:paraId="68117B9C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选用4种经典回归模型：线性回归、岭回归、随机森林、XGBoost；</w:t>
      </w:r>
    </w:p>
    <w:p w14:paraId="4B915BC1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修复中文路径编码报错，采用轻量化参数实现稳定运行。</w:t>
      </w:r>
    </w:p>
    <w:p w14:paraId="27DF6724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9" w:name="_Toc819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5.3模型评估方式</w:t>
      </w:r>
      <w:bookmarkEnd w:id="29"/>
    </w:p>
    <w:p w14:paraId="0E91CF6A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1.验证集直接评估MAE、MSE、RMSE、R²；</w:t>
      </w:r>
    </w:p>
    <w:p w14:paraId="6B07493C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2.采用2折KFold交叉验证，以RMSE作为泛化能力核心指标。</w:t>
      </w:r>
    </w:p>
    <w:p w14:paraId="7FBAFAC3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0" w:name="_Toc110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5.4基线实验结果</w:t>
      </w:r>
      <w:bookmarkEnd w:id="30"/>
    </w:p>
    <w:p w14:paraId="6ED6C2DF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基线模型评估表：</w:t>
      </w:r>
    </w:p>
    <w:tbl>
      <w:tblPr>
        <w:tblStyle w:val="9"/>
        <w:tblW w:w="4999" w:type="pct"/>
        <w:tblInd w:w="0" w:type="dxa"/>
        <w:tblBorders>
          <w:top w:val="single" w:color="333333" w:sz="4" w:space="0"/>
          <w:left w:val="single" w:color="333333" w:sz="4" w:space="0"/>
          <w:bottom w:val="single" w:color="333333" w:sz="4" w:space="0"/>
          <w:right w:val="single" w:color="333333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1588"/>
        <w:gridCol w:w="1588"/>
        <w:gridCol w:w="1588"/>
        <w:gridCol w:w="1588"/>
      </w:tblGrid>
      <w:tr w14:paraId="67441A55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87D76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9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FC4B9C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9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3C4595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MSE</w:t>
            </w:r>
          </w:p>
        </w:tc>
        <w:tc>
          <w:tcPr>
            <w:tcW w:w="9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3DC373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9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1DD583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</w:tr>
      <w:tr w14:paraId="7865238A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F7696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线性回归</w:t>
            </w:r>
          </w:p>
        </w:tc>
        <w:tc>
          <w:tcPr>
            <w:tcW w:w="94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2DD943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0.2480</w:t>
            </w:r>
          </w:p>
        </w:tc>
        <w:tc>
          <w:tcPr>
            <w:tcW w:w="94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13ABE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0.1175</w:t>
            </w:r>
          </w:p>
        </w:tc>
        <w:tc>
          <w:tcPr>
            <w:tcW w:w="94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12BF6B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0.3428</w:t>
            </w:r>
          </w:p>
        </w:tc>
        <w:tc>
          <w:tcPr>
            <w:tcW w:w="94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5ECE7D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0.3966</w:t>
            </w:r>
          </w:p>
        </w:tc>
      </w:tr>
      <w:tr w14:paraId="27A1290A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8EBEFF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岭回归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FE433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0.2480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6FF34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0.1175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E3CF82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0.3428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3B3DC2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0.3966</w:t>
            </w:r>
          </w:p>
        </w:tc>
      </w:tr>
      <w:tr w14:paraId="5CCADEA5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26C77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随机森林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FBD41D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0.2308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33A381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0.1187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2CB36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0.3445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B2159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0.3904</w:t>
            </w:r>
          </w:p>
        </w:tc>
      </w:tr>
      <w:tr w14:paraId="046402AA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3C59FE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  <w:tc>
          <w:tcPr>
            <w:tcW w:w="9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31E3A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0.2256</w:t>
            </w:r>
          </w:p>
        </w:tc>
        <w:tc>
          <w:tcPr>
            <w:tcW w:w="9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C25E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0.1115</w:t>
            </w:r>
          </w:p>
        </w:tc>
        <w:tc>
          <w:tcPr>
            <w:tcW w:w="9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724033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0.3340</w:t>
            </w:r>
          </w:p>
        </w:tc>
        <w:tc>
          <w:tcPr>
            <w:tcW w:w="9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4ABFE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0.4271</w:t>
            </w:r>
          </w:p>
        </w:tc>
      </w:tr>
    </w:tbl>
    <w:p w14:paraId="6DA9BDD8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交叉验证结果表明：XGBoost为基线最优模型，线性回归与岭回归效果一致，随机森林略差。</w:t>
      </w:r>
    </w:p>
    <w:p w14:paraId="7E8A7BCE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6200" cy="2396490"/>
            <wp:effectExtent l="0" t="0" r="0" b="381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396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1B6FC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：各模型RMSE对比柱状图</w:t>
      </w:r>
    </w:p>
    <w:p w14:paraId="26444190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0810" cy="2421255"/>
            <wp:effectExtent l="0" t="0" r="8890" b="4445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421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96D90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：各模型R²对比柱状图</w:t>
      </w:r>
    </w:p>
    <w:p w14:paraId="49B43F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0460" cy="2688590"/>
            <wp:effectExtent l="0" t="0" r="2540" b="3810"/>
            <wp:docPr id="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688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E780C">
      <w:pPr>
        <w:pStyle w:val="8"/>
        <w:keepNext w:val="0"/>
        <w:keepLines w:val="0"/>
        <w:widowControl/>
        <w:suppressLineNumbers w:val="0"/>
        <w:spacing w:line="500" w:lineRule="atLeast"/>
        <w:jc w:val="center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：最优模型预测值与真实值散点对比图</w:t>
      </w:r>
    </w:p>
    <w:p w14:paraId="4E7F69B5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31" w:name="_Toc1979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6模型调优与集成融合优化</w:t>
      </w:r>
      <w:bookmarkEnd w:id="31"/>
    </w:p>
    <w:p w14:paraId="684B571E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2" w:name="_Toc642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6.1优化思路</w:t>
      </w:r>
      <w:bookmarkEnd w:id="32"/>
    </w:p>
    <w:p w14:paraId="1172396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1.对基线最优XGBoost进行Randomized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SearchCV随机超参数调优；</w:t>
      </w:r>
    </w:p>
    <w:p w14:paraId="20920CE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2.构建Stacking集成融合模型：基学习器为调优后XGBoost+LightGBM，元学习器为岭回归；</w:t>
      </w:r>
    </w:p>
    <w:p w14:paraId="17E01ECC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3.在测试集上对比：基线最优模型、调优XGBoost、Stacking融合模型性能。</w:t>
      </w:r>
    </w:p>
    <w:p w14:paraId="1664B16A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3" w:name="_Toc2669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6.2优化结果对比</w:t>
      </w:r>
      <w:bookmarkEnd w:id="33"/>
    </w:p>
    <w:tbl>
      <w:tblPr>
        <w:tblStyle w:val="9"/>
        <w:tblW w:w="4999" w:type="pct"/>
        <w:tblInd w:w="0" w:type="dxa"/>
        <w:tblBorders>
          <w:top w:val="single" w:color="333333" w:sz="4" w:space="0"/>
          <w:left w:val="single" w:color="333333" w:sz="4" w:space="0"/>
          <w:bottom w:val="single" w:color="333333" w:sz="4" w:space="0"/>
          <w:right w:val="single" w:color="333333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3"/>
        <w:gridCol w:w="1357"/>
        <w:gridCol w:w="1357"/>
        <w:gridCol w:w="1357"/>
      </w:tblGrid>
      <w:tr w14:paraId="63BB9638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9C9867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8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449EFE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8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B2D139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8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F6BFA1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</w:tr>
      <w:tr w14:paraId="1028FBA3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217CEB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2号最优基线模型</w:t>
            </w:r>
          </w:p>
        </w:tc>
        <w:tc>
          <w:tcPr>
            <w:tcW w:w="8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4F5CB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0.2233</w:t>
            </w:r>
          </w:p>
        </w:tc>
        <w:tc>
          <w:tcPr>
            <w:tcW w:w="8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FC8A6F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0.3319</w:t>
            </w:r>
          </w:p>
        </w:tc>
        <w:tc>
          <w:tcPr>
            <w:tcW w:w="8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E4173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0.4291</w:t>
            </w:r>
          </w:p>
        </w:tc>
      </w:tr>
      <w:tr w14:paraId="251FC9B3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F85204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3号-XGBoost优化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960896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0.2344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DEE36E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0.3372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C4282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0.4105</w:t>
            </w:r>
          </w:p>
        </w:tc>
      </w:tr>
      <w:tr w14:paraId="1A18E0E6">
        <w:tblPrEx>
          <w:tblBorders>
            <w:top w:val="single" w:color="333333" w:sz="4" w:space="0"/>
            <w:left w:val="single" w:color="333333" w:sz="4" w:space="0"/>
            <w:bottom w:val="single" w:color="333333" w:sz="4" w:space="0"/>
            <w:right w:val="single" w:color="333333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CA0665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3号-Stacking融合优化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71837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0.2197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06955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0.3287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0F0FA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0.4399</w:t>
            </w:r>
          </w:p>
        </w:tc>
      </w:tr>
    </w:tbl>
    <w:p w14:paraId="19080822">
      <w:pPr>
        <w:pStyle w:val="8"/>
        <w:keepNext w:val="0"/>
        <w:keepLines w:val="0"/>
        <w:widowControl/>
        <w:suppressLineNumbers w:val="0"/>
        <w:spacing w:line="5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Stacking融合模型相比基线RMSE下降0.96%，R²提升，泛化能力与预测精度最优。</w:t>
      </w:r>
    </w:p>
    <w:p w14:paraId="236435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61940" cy="2491105"/>
            <wp:effectExtent l="0" t="0" r="10160" b="10795"/>
            <wp:docPr id="1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49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FE24D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：模型优化RMSE对比图</w:t>
      </w:r>
    </w:p>
    <w:p w14:paraId="4A438E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21300" cy="2489835"/>
            <wp:effectExtent l="0" t="0" r="0" b="12065"/>
            <wp:docPr id="1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48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8087B0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：模型优化R²对比图</w:t>
      </w:r>
    </w:p>
    <w:p w14:paraId="21FC1C5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89855" cy="2777490"/>
            <wp:effectExtent l="0" t="0" r="4445" b="3810"/>
            <wp:docPr id="1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77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46E051">
      <w:pPr>
        <w:pStyle w:val="8"/>
        <w:keepNext w:val="0"/>
        <w:keepLines w:val="0"/>
        <w:widowControl/>
        <w:suppressLineNumbers w:val="0"/>
        <w:spacing w:line="500" w:lineRule="atLeast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：RMSE优化趋势折线图</w:t>
      </w:r>
    </w:p>
    <w:p w14:paraId="692108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53380" cy="2961640"/>
            <wp:effectExtent l="0" t="0" r="7620" b="10160"/>
            <wp:docPr id="1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7196BE">
      <w:pPr>
        <w:pStyle w:val="8"/>
        <w:keepNext w:val="0"/>
        <w:keepLines w:val="0"/>
        <w:widowControl/>
        <w:suppressLineNumbers w:val="0"/>
        <w:spacing w:line="500" w:lineRule="atLeast"/>
        <w:jc w:val="center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图1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：最终融合模型预测值vs真实值散点图</w:t>
      </w:r>
    </w:p>
    <w:p w14:paraId="451CC6B7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4" w:name="_Toc1204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6.3优化结论</w:t>
      </w:r>
      <w:bookmarkEnd w:id="34"/>
    </w:p>
    <w:p w14:paraId="413B884B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Stacking多模型融合策略有效整合单一模型优势，误差降低、拟合度提升，为本实验最终最优模型。</w:t>
      </w:r>
    </w:p>
    <w:p w14:paraId="329147B7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35" w:name="_Toc658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7实验结果分析</w:t>
      </w:r>
      <w:bookmarkEnd w:id="35"/>
    </w:p>
    <w:p w14:paraId="1CE34075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1.数据层面：经过EDA精准特征筛选+规范预处理，消除了缺失、重复、异常值、量纲、高基数编码等问题，为建模奠定基础；</w:t>
      </w:r>
    </w:p>
    <w:p w14:paraId="6C632884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2.模型层面：线性模型受限于数据非线性关系，拟合效果弱于树模型；XGBoost基线表现最优；</w:t>
      </w:r>
    </w:p>
    <w:p w14:paraId="0C501197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3.优化层面：超参数调优单一模型提升有限，Stacking集成融合能进一步降低预测误差、提升决定系数；</w:t>
      </w:r>
    </w:p>
    <w:p w14:paraId="3A537A39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4.可视化层面：各对比图表直观验证模型优劣，预测散点图显示最终模型拟合效果良好，无系统性偏差。</w:t>
      </w:r>
    </w:p>
    <w:p w14:paraId="776F49E4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36" w:name="_Toc1852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8实验总结与心得</w:t>
      </w:r>
      <w:bookmarkEnd w:id="36"/>
    </w:p>
    <w:p w14:paraId="3DA55540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本次实验完整复现了大数据挖掘项目全流程，从数据理解、探索性分析、预处理、基线建模到超参数调优与集成融合，分工明确、流程规范。</w:t>
      </w:r>
    </w:p>
    <w:p w14:paraId="5B744E17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掌握了类别与数值特征的筛选方法、3σ异常值处理、目标编码、标准化等预处理核心策略；熟悉了多种回归模型原理与适用场景，理解了交叉验证、随机搜索调参、Stacking模型融合的优化逻辑。</w:t>
      </w:r>
    </w:p>
    <w:p w14:paraId="10F80BBA">
      <w:pPr>
        <w:pStyle w:val="8"/>
        <w:keepNext w:val="0"/>
        <w:keepLines w:val="0"/>
        <w:widowControl/>
        <w:suppressLineNumbers w:val="0"/>
        <w:spacing w:line="500" w:lineRule="atLeas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同时认识到保险索赔数据具有长尾、非线性、多共线性特点，树模型与集成学习更适配此类业务回归任务，为后续大数据建模项目提供了完整参考范式。</w:t>
      </w:r>
    </w:p>
    <w:p w14:paraId="4A63E938">
      <w:pPr>
        <w:pStyle w:val="2"/>
        <w:keepNext w:val="0"/>
        <w:keepLines w:val="0"/>
        <w:widowControl/>
        <w:suppressLineNumbers w:val="0"/>
        <w:spacing w:line="600" w:lineRule="atLeast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bookmarkStart w:id="37" w:name="_Toc1186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9核心实验代码</w:t>
      </w:r>
      <w:bookmarkEnd w:id="37"/>
    </w:p>
    <w:p w14:paraId="74C81932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8" w:name="_Toc1164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9.1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数据加载、EDA与预处理代码</w:t>
      </w:r>
      <w:bookmarkEnd w:id="38"/>
    </w:p>
    <w:p w14:paraId="6EFCA97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pandas as pd</w:t>
      </w:r>
    </w:p>
    <w:p w14:paraId="2EB5764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numpy as np</w:t>
      </w:r>
    </w:p>
    <w:p w14:paraId="6D1D77C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matplotlib.pyplot as plt</w:t>
      </w:r>
    </w:p>
    <w:p w14:paraId="196315EF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seaborn as sns</w:t>
      </w:r>
    </w:p>
    <w:p w14:paraId="2E2EFE0F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warnings</w:t>
      </w:r>
    </w:p>
    <w:p w14:paraId="3100F36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warnings.filterwarnings('ignore')</w:t>
      </w:r>
    </w:p>
    <w:p w14:paraId="2994DD3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20091C9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plt.rcParams['font.sans-serif']=['SimHei']</w:t>
      </w:r>
    </w:p>
    <w:p w14:paraId="6B6DAAE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plt.rcParams['axes.unicode_minus']=False</w:t>
      </w:r>
    </w:p>
    <w:p w14:paraId="1BDCABD9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631723E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#1.数据加载与基本信息</w:t>
      </w:r>
    </w:p>
    <w:p w14:paraId="3332165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train=pd.read_csv("D:/大数据期末作业/train.csv")</w:t>
      </w:r>
    </w:p>
    <w:p w14:paraId="6ACB558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test=pd.read_csv("D:/大数据期末作业/test.csv")</w:t>
      </w:r>
    </w:p>
    <w:p w14:paraId="7022245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47543D9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print(f"训练集形状：{train.shape}")</w:t>
      </w:r>
    </w:p>
    <w:p w14:paraId="66EEACD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print(f"测试集形状：{test.shape}")</w:t>
      </w:r>
    </w:p>
    <w:p w14:paraId="6F89A32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4BE993E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cat_cols=[c for c in train.columns if c.startswith('cat')]</w:t>
      </w:r>
    </w:p>
    <w:p w14:paraId="74A729FF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cont_cols=[c for c in train.columns if c.startswith('cont')]</w:t>
      </w:r>
    </w:p>
    <w:p w14:paraId="16BB5D3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2F2FF10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print(f"\n类别型特征：{len(cat_cols)}个")</w:t>
      </w:r>
    </w:p>
    <w:p w14:paraId="5B3208D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print(f"数值型特征：{len(cont_cols)}个")</w:t>
      </w:r>
    </w:p>
    <w:p w14:paraId="57E4272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32F7B029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print("训练集缺失总数：",train.isnull().sum().sum())</w:t>
      </w:r>
    </w:p>
    <w:p w14:paraId="363F7449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print("测试集缺失总数：",test.isnull().sum().sum())</w:t>
      </w:r>
    </w:p>
    <w:p w14:paraId="50A9EBC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print("训练集重复行数：",train.duplicated().sum())</w:t>
      </w:r>
    </w:p>
    <w:p w14:paraId="36B2250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print("测试集重复行数：",test.duplicated().sum())</w:t>
      </w:r>
    </w:p>
    <w:p w14:paraId="274EA61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630F77A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#2.EDA核心绘图（略，实验报告已描述逻辑）</w:t>
      </w:r>
    </w:p>
    <w:p w14:paraId="1B21142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#3.数据预处理</w:t>
      </w:r>
    </w:p>
    <w:p w14:paraId="15D8208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train=train.drop_duplicates()</w:t>
      </w:r>
    </w:p>
    <w:p w14:paraId="028FB72D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test=test.drop_duplicates()</w:t>
      </w:r>
    </w:p>
    <w:p w14:paraId="38EA012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206E98F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#3σ异常值裁剪</w:t>
      </w:r>
    </w:p>
    <w:p w14:paraId="24ACCAC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for col in cont_cols:</w:t>
      </w:r>
    </w:p>
    <w:p w14:paraId="4F9E9CA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mean=train[col].mean()</w:t>
      </w:r>
    </w:p>
    <w:p w14:paraId="19C9BF3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std=train[col].std()</w:t>
      </w:r>
    </w:p>
    <w:p w14:paraId="75112CA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train[col]=np.clip(train[col],mean-3*std,mean+3*std)</w:t>
      </w:r>
    </w:p>
    <w:p w14:paraId="245361E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test[col]=np.clip(test[col],mean-3*std,mean+3*std)</w:t>
      </w:r>
    </w:p>
    <w:p w14:paraId="3055486F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501EF41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#稀有类别合并</w:t>
      </w:r>
    </w:p>
    <w:p w14:paraId="3EF6822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for col in cat_cols:</w:t>
      </w:r>
    </w:p>
    <w:p w14:paraId="496CF9E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freq=train[col].value_counts(normalize=True)</w:t>
      </w:r>
    </w:p>
    <w:p w14:paraId="53D9CE2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rare_cats=freq[freq&lt;0.01].index</w:t>
      </w:r>
    </w:p>
    <w:p w14:paraId="3A629EA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train[col]=train[col].replace(rare_cats,'Other')</w:t>
      </w:r>
    </w:p>
    <w:p w14:paraId="3F2472CD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test[col]=test[col].replace(rare_cats,'Other')</w:t>
      </w:r>
    </w:p>
    <w:p w14:paraId="018984A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2E06235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#目标编码</w:t>
      </w:r>
    </w:p>
    <w:p w14:paraId="12D791B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y_train=train['target']</w:t>
      </w:r>
    </w:p>
    <w:p w14:paraId="024DE77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for col in cat_cols:</w:t>
      </w:r>
    </w:p>
    <w:p w14:paraId="1BF3075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target_map=y_train.groupby(train[col]).mean().to_dict()</w:t>
      </w:r>
    </w:p>
    <w:p w14:paraId="46926D0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train[col]=train[col].map(target_map)</w:t>
      </w:r>
    </w:p>
    <w:p w14:paraId="4065044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test[col]=test[col].map(target_map).fillna(y_train.mean())</w:t>
      </w:r>
    </w:p>
    <w:p w14:paraId="7456A48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6404B9D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#数值标准化</w:t>
      </w:r>
    </w:p>
    <w:p w14:paraId="71DF8A99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for col in cont_cols:</w:t>
      </w:r>
    </w:p>
    <w:p w14:paraId="0DB7382D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mean=train[col].mean()</w:t>
      </w:r>
    </w:p>
    <w:p w14:paraId="6FD91C2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std=train[col].std()</w:t>
      </w:r>
    </w:p>
    <w:p w14:paraId="3833E4E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train[col]=(train[col]-mean)/std</w:t>
      </w:r>
    </w:p>
    <w:p w14:paraId="483D45F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test[col]=(test[col]-mean)/std</w:t>
      </w:r>
    </w:p>
    <w:p w14:paraId="3B26A5FD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3AC174B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#输出干净数据</w:t>
      </w:r>
    </w:p>
    <w:p w14:paraId="10C4CBA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train.to_csv("train_clean.csv",index=False)</w:t>
      </w:r>
    </w:p>
    <w:p w14:paraId="1BB9315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test.to_csv("test_clean.csv",index=False)</w:t>
      </w:r>
    </w:p>
    <w:p w14:paraId="31813CE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sz w:val="22"/>
          <w:szCs w:val="22"/>
        </w:rPr>
      </w:pPr>
    </w:p>
    <w:p w14:paraId="6C9FD891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9" w:name="_Toc1843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9.2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基线模型训练代码</w:t>
      </w:r>
      <w:bookmarkEnd w:id="39"/>
    </w:p>
    <w:p w14:paraId="0DD469D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pandas as pd</w:t>
      </w:r>
    </w:p>
    <w:p w14:paraId="3486284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numpy as np</w:t>
      </w:r>
    </w:p>
    <w:p w14:paraId="6C3EB7C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matplotlib.pyplot as plt</w:t>
      </w:r>
    </w:p>
    <w:p w14:paraId="3118BAB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seaborn as sns</w:t>
      </w:r>
    </w:p>
    <w:p w14:paraId="6B0DB859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sklearn.model_selection import train_test_split,cross_val_score,KFold</w:t>
      </w:r>
    </w:p>
    <w:p w14:paraId="308A437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sklearn.metrics import mean_absolute_error,mean_squared_error,r2_score</w:t>
      </w:r>
    </w:p>
    <w:p w14:paraId="7BB5024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sklearn.linear_model import LinearRegression,Ridge</w:t>
      </w:r>
    </w:p>
    <w:p w14:paraId="1F71879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sklearn.ensemble import RandomForestRegressor</w:t>
      </w:r>
    </w:p>
    <w:p w14:paraId="533F08E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xgboost import XGBRegressor</w:t>
      </w:r>
    </w:p>
    <w:p w14:paraId="6C964A7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warnings</w:t>
      </w:r>
    </w:p>
    <w:p w14:paraId="4234B6D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warnings.filterwarnings('ignore')</w:t>
      </w:r>
    </w:p>
    <w:p w14:paraId="0160F66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37F6892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plt.rcParams['font.sans-serif']=['SimHei']</w:t>
      </w:r>
    </w:p>
    <w:p w14:paraId="21A8C4C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330F14C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train_clean=pd.read_csv("train_clean.csv")</w:t>
      </w:r>
    </w:p>
    <w:p w14:paraId="40EECF8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X=train_clean.drop(['id','target'],axis=1)</w:t>
      </w:r>
    </w:p>
    <w:p w14:paraId="2FB9561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y=train_clean['target']</w:t>
      </w:r>
    </w:p>
    <w:p w14:paraId="0C26E1B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597028C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#7:2:1划分</w:t>
      </w:r>
    </w:p>
    <w:p w14:paraId="5969501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X_train,X_temp,y_train,y_temp=train_test_split(X,y,test_size=0.3,random_state=42)</w:t>
      </w:r>
    </w:p>
    <w:p w14:paraId="097747C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X_val,X_test,y_val,y_test=train_test_split(X_temp,y_temp,test_size=0.33,random_state=42)</w:t>
      </w:r>
    </w:p>
    <w:p w14:paraId="19D900D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388C10C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models={</w:t>
      </w:r>
    </w:p>
    <w:p w14:paraId="409D39A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"线性回归":LinearRegression(),</w:t>
      </w:r>
    </w:p>
    <w:p w14:paraId="73D83E1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"岭回归":Ridge(),</w:t>
      </w:r>
    </w:p>
    <w:p w14:paraId="412B2EC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"随机森林":RandomForestRegressor(n_estimators=20,random_state=42),</w:t>
      </w:r>
    </w:p>
    <w:p w14:paraId="1FDE311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"XGBoost":XGBRegressor(n_estimators=20,random_state=42)</w:t>
      </w:r>
    </w:p>
    <w:p w14:paraId="097E890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}</w:t>
      </w:r>
    </w:p>
    <w:p w14:paraId="525D719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7370257A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res=[]</w:t>
      </w:r>
    </w:p>
    <w:p w14:paraId="22D3991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for name,model in models.items():</w:t>
      </w:r>
    </w:p>
    <w:p w14:paraId="236C0E6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model.fit(X_train,y_train)</w:t>
      </w:r>
    </w:p>
    <w:p w14:paraId="28761C65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yp=model.predict(X_val)</w:t>
      </w:r>
    </w:p>
    <w:p w14:paraId="5735C45F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mae=mean_absolute_error(y_val,yp)</w:t>
      </w:r>
    </w:p>
    <w:p w14:paraId="36071DC0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mse=mean_squared_error(y_val,yp)</w:t>
      </w:r>
    </w:p>
    <w:p w14:paraId="4F45E03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rmse=np.sqrt(mse)</w:t>
      </w:r>
    </w:p>
    <w:p w14:paraId="77951C4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r2=r2_score(y_val,yp)</w:t>
      </w:r>
    </w:p>
    <w:p w14:paraId="6A301B8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res.append([name,mae,mse,rmse,r2])</w:t>
      </w:r>
    </w:p>
    <w:p w14:paraId="704FB2D8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12EEF28D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res_df=pd.DataFrame(res,columns=['模型','MAE','MSE','RMSE','R2'])</w:t>
      </w:r>
    </w:p>
    <w:p w14:paraId="13CC522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print(res_df.round(4))</w:t>
      </w:r>
    </w:p>
    <w:p w14:paraId="23F21FBB">
      <w:pPr>
        <w:pStyle w:val="3"/>
        <w:keepNext w:val="0"/>
        <w:keepLines w:val="0"/>
        <w:widowControl/>
        <w:suppressLineNumbers w:val="0"/>
        <w:spacing w:line="560" w:lineRule="atLeas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0" w:name="_Toc2840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9.3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en-US" w:eastAsia="zh-CN"/>
        </w:rPr>
        <w:t>.</w:t>
      </w:r>
      <w:bookmarkStart w:id="41" w:name="_GoBack"/>
      <w:bookmarkEnd w:id="4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  <w:t>模型调优与Stacking融合代码</w:t>
      </w:r>
      <w:bookmarkEnd w:id="40"/>
    </w:p>
    <w:p w14:paraId="776D1CE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pandas as pd</w:t>
      </w:r>
    </w:p>
    <w:p w14:paraId="3D53ED6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numpy as np</w:t>
      </w:r>
    </w:p>
    <w:p w14:paraId="06E1F13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matplotlib.pyplot as plt</w:t>
      </w:r>
    </w:p>
    <w:p w14:paraId="2EDA028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seaborn as sns</w:t>
      </w:r>
    </w:p>
    <w:p w14:paraId="6F4DF7F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sklearn.model_selection import RandomizedSearchCV</w:t>
      </w:r>
    </w:p>
    <w:p w14:paraId="1DC1DF2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sklearn.ensemble import StackingRegressor</w:t>
      </w:r>
    </w:p>
    <w:p w14:paraId="3CAD7B3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sklearn.linear_model import Ridge</w:t>
      </w:r>
    </w:p>
    <w:p w14:paraId="1F051BC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sklearn.metrics import mean_squared_error,r2_score,mean_absolute_error</w:t>
      </w:r>
    </w:p>
    <w:p w14:paraId="3AC1928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xgboost import XGBRegressor</w:t>
      </w:r>
    </w:p>
    <w:p w14:paraId="6380D8E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from lightgbm import LGBMRegressor</w:t>
      </w:r>
    </w:p>
    <w:p w14:paraId="248EC2FF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import warnings</w:t>
      </w:r>
    </w:p>
    <w:p w14:paraId="13E0462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warnings.filterwarnings('ignore')</w:t>
      </w:r>
    </w:p>
    <w:p w14:paraId="536C1A2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699EB344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plt.rcParams['font.sans-serif']=['SimHei']</w:t>
      </w:r>
    </w:p>
    <w:p w14:paraId="3F457BE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6F0D0A4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X_all=pd.concat([X_train,X_val])</w:t>
      </w:r>
    </w:p>
    <w:p w14:paraId="01E5AFE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y_all=pd.concat([y_train,y_val])</w:t>
      </w:r>
    </w:p>
    <w:p w14:paraId="0110878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789DA363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#XGBoost超参数调优</w:t>
      </w:r>
    </w:p>
    <w:p w14:paraId="3641544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xgb=XGBRegressor(random_state=42)</w:t>
      </w:r>
    </w:p>
    <w:p w14:paraId="41C4440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params={</w:t>
      </w:r>
    </w:p>
    <w:p w14:paraId="31EFAFE1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'n_estimators':[30,50],</w:t>
      </w:r>
    </w:p>
    <w:p w14:paraId="29B6D76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'max_depth':[3,4],</w:t>
      </w:r>
    </w:p>
    <w:p w14:paraId="69E818F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'learning_rate':[0.05,0.1]</w:t>
      </w:r>
    </w:p>
    <w:p w14:paraId="2CDA78E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}</w:t>
      </w:r>
    </w:p>
    <w:p w14:paraId="5122EE5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search=RandomizedSearchCV(xgb,params,n_iter=3,cv=2,scoring='neg_root_mean_squared_error',random_state=42)</w:t>
      </w:r>
    </w:p>
    <w:p w14:paraId="0421613C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search.fit(X_all,y_all)</w:t>
      </w:r>
    </w:p>
    <w:p w14:paraId="451EEA6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xgb_best=search.best_estimator_</w:t>
      </w:r>
    </w:p>
    <w:p w14:paraId="7B03590B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</w:p>
    <w:p w14:paraId="1BCCD716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#Stacking融合</w:t>
      </w:r>
    </w:p>
    <w:p w14:paraId="73E49BFE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stack_model=StackingRegressor(</w:t>
      </w:r>
    </w:p>
    <w:p w14:paraId="43DFECA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estimators=[('xgb',xgb_best),('lgb',LGBMRegressor(random_state=42,verbose=-1))],</w:t>
      </w:r>
    </w:p>
    <w:p w14:paraId="748BCDC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final_estimator=Ridge()</w:t>
      </w:r>
    </w:p>
    <w:p w14:paraId="64146A42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)</w:t>
      </w:r>
    </w:p>
    <w:p w14:paraId="020C56B7">
      <w:pPr>
        <w:pStyle w:val="7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line="400" w:lineRule="atLeas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  <w:bdr w:val="single" w:color="DDDDDD" w:sz="4" w:space="0"/>
          <w:shd w:val="clear" w:fill="F8F8F8"/>
        </w:rPr>
        <w:t>stack_model.fit(X_all,y_all)</w:t>
      </w:r>
    </w:p>
    <w:p w14:paraId="2A1374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4F053">
    <w:pPr>
      <w:pStyle w:val="4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769416"/>
    <w:multiLevelType w:val="singleLevel"/>
    <w:tmpl w:val="DC76941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34601"/>
    <w:rsid w:val="14CC6258"/>
    <w:rsid w:val="356D542E"/>
    <w:rsid w:val="4D63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link w:val="1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1">
    <w:name w:val="标题 1 Char"/>
    <w:link w:val="2"/>
    <w:qFormat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3214</Words>
  <Characters>7352</Characters>
  <Lines>0</Lines>
  <Paragraphs>0</Paragraphs>
  <TotalTime>1</TotalTime>
  <ScaleCrop>false</ScaleCrop>
  <LinksUpToDate>false</LinksUpToDate>
  <CharactersWithSpaces>7719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2026-05-09T00:38:00Z</dcterms:created>
  <dc:creator>沈曜萌</dc:creator>
  <cp:lastModifiedBy>WPS_1774919481</cp:lastModifiedBy>
  <dcterms:modified xsi:type="dcterms:W3CDTF">2026-07-22T08:10:13Z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6AF5FCE9F7C4471288973F6359EA66D7_13</vt:lpwstr>
  </property>
  <property fmtid="{D5CDD505-2E9C-101B-9397-08002B2CF9AE}" pid="4" name="KSOTemplateDocerSaveRecord">
    <vt:lpwstr>eyJoZGlkIjoiNzdhODViZTIzZTkyZmQ0NDNhMTkwNTNlNjNhNGE4NTMiLCJ1c2VySWQiOiIxODE4MDY2NjA3In0=</vt:lpwstr>
  </property>
</Properties>
</file>