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EEDB" w14:textId="77777777" w:rsidR="00BF45C9" w:rsidRPr="00BF45C9" w:rsidRDefault="00BF45C9" w:rsidP="00BF45C9">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BF45C9">
        <w:rPr>
          <w:rFonts w:ascii="微软雅黑" w:eastAsia="微软雅黑" w:hAnsi="微软雅黑" w:cs="宋体" w:hint="eastAsia"/>
          <w:color w:val="2C2C2C"/>
          <w:kern w:val="0"/>
          <w:sz w:val="24"/>
          <w:szCs w:val="24"/>
        </w:rPr>
        <w:t>习近平主持召开中央全面深化改革委员会第二十五次会议强调</w:t>
      </w:r>
    </w:p>
    <w:p w14:paraId="610FF424" w14:textId="77777777" w:rsidR="00BF45C9" w:rsidRPr="00BF45C9" w:rsidRDefault="00BF45C9" w:rsidP="00BF45C9">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BF45C9">
        <w:rPr>
          <w:rFonts w:ascii="微软雅黑" w:eastAsia="微软雅黑" w:hAnsi="微软雅黑" w:cs="宋体" w:hint="eastAsia"/>
          <w:color w:val="2C2C2C"/>
          <w:kern w:val="36"/>
          <w:sz w:val="45"/>
          <w:szCs w:val="45"/>
        </w:rPr>
        <w:t>加强数字政府建设 推进省以下财政体制改革</w:t>
      </w:r>
    </w:p>
    <w:p w14:paraId="3C15E5D7" w14:textId="77777777" w:rsidR="00BF45C9" w:rsidRPr="00BF45C9" w:rsidRDefault="00BF45C9" w:rsidP="00BF45C9">
      <w:pPr>
        <w:widowControl/>
        <w:shd w:val="clear" w:color="auto" w:fill="FFFFFF"/>
        <w:jc w:val="center"/>
        <w:outlineLvl w:val="2"/>
        <w:rPr>
          <w:rFonts w:ascii="微软雅黑" w:eastAsia="微软雅黑" w:hAnsi="微软雅黑" w:cs="宋体" w:hint="eastAsia"/>
          <w:b/>
          <w:bCs/>
          <w:color w:val="2C2C2C"/>
          <w:kern w:val="0"/>
          <w:szCs w:val="21"/>
        </w:rPr>
      </w:pPr>
      <w:r w:rsidRPr="00BF45C9">
        <w:rPr>
          <w:rFonts w:ascii="微软雅黑" w:eastAsia="微软雅黑" w:hAnsi="微软雅黑" w:cs="宋体" w:hint="eastAsia"/>
          <w:b/>
          <w:bCs/>
          <w:color w:val="2C2C2C"/>
          <w:kern w:val="0"/>
          <w:szCs w:val="21"/>
        </w:rPr>
        <w:t>李克强王沪宁韩正出席</w:t>
      </w:r>
    </w:p>
    <w:p w14:paraId="2F1F3E00" w14:textId="77777777" w:rsidR="00BF45C9" w:rsidRPr="00BF45C9" w:rsidRDefault="00BF45C9" w:rsidP="00BF45C9">
      <w:pPr>
        <w:widowControl/>
        <w:shd w:val="clear" w:color="auto" w:fill="FFFFFF"/>
        <w:spacing w:line="324" w:lineRule="atLeast"/>
        <w:jc w:val="center"/>
        <w:rPr>
          <w:rFonts w:ascii="宋体" w:eastAsia="宋体" w:hAnsi="宋体" w:cs="宋体" w:hint="eastAsia"/>
          <w:color w:val="2C2C2C"/>
          <w:kern w:val="0"/>
          <w:sz w:val="18"/>
          <w:szCs w:val="18"/>
        </w:rPr>
      </w:pPr>
      <w:r w:rsidRPr="00BF45C9">
        <w:rPr>
          <w:rFonts w:ascii="宋体" w:eastAsia="宋体" w:hAnsi="宋体" w:cs="宋体" w:hint="eastAsia"/>
          <w:color w:val="2C2C2C"/>
          <w:kern w:val="0"/>
          <w:sz w:val="18"/>
          <w:szCs w:val="18"/>
        </w:rPr>
        <w:t>来源：人民网－人民日报   发布时间：2022-04-20</w:t>
      </w:r>
    </w:p>
    <w:p w14:paraId="5C9A581F" w14:textId="29919C46" w:rsidR="00BF45C9" w:rsidRPr="00BF45C9" w:rsidRDefault="00BF45C9" w:rsidP="00BF45C9">
      <w:pPr>
        <w:widowControl/>
        <w:shd w:val="clear" w:color="auto" w:fill="FFFFFF"/>
        <w:spacing w:after="150" w:line="450" w:lineRule="atLeast"/>
        <w:jc w:val="left"/>
        <w:rPr>
          <w:rFonts w:ascii="宋体" w:eastAsia="宋体" w:hAnsi="宋体" w:cs="宋体" w:hint="eastAsia"/>
          <w:color w:val="2C2C2C"/>
          <w:kern w:val="0"/>
          <w:sz w:val="24"/>
          <w:szCs w:val="24"/>
        </w:rPr>
      </w:pPr>
      <w:r w:rsidRPr="00BF45C9">
        <w:rPr>
          <w:rFonts w:ascii="宋体" w:eastAsia="宋体" w:hAnsi="宋体" w:cs="宋体" w:hint="eastAsia"/>
          <w:color w:val="2C2C2C"/>
          <w:kern w:val="0"/>
          <w:sz w:val="24"/>
          <w:szCs w:val="24"/>
        </w:rPr>
        <w:t xml:space="preserve">　　要全面贯彻网络强国战略，把数字技术广泛应用于政府管理服务，推动政府数字化、智能化运行，为推进国家治理体系和治理能力现代化提供有力支撑。要理顺省以下政府间财政关系，使权责配置更为合理，收入划分更加规范，财力分布相对均衡，基层保障更加有力，促进加快建设全国统一大市场、推进基本公共服务均等化、推动高质量发展。要贯彻依法依规、客观公正、科学认定、权责一致、终身追责的原则，着力构建科学、规范、合理的审计评价指标体系，推动领导干部切实履行自然资源资产管理和生态环境保护责任。要聚焦金融服务科技创新的短板弱项，完善金融支持创新体系，推动金融体系更好适应新时代科技创新需求。要坚持面向世界科技前沿、面向经济主战场、面向国家重大需求、面向人民生命健康，树立勇担使命、潜心研究、创造价值的激励导向，营造有利于原创成果不断涌现、科技成果有效转化的创新生态，激励广大科技人员各展其能、各尽其才</w:t>
      </w:r>
    </w:p>
    <w:p w14:paraId="28337A1A" w14:textId="77777777" w:rsidR="00BF45C9" w:rsidRPr="00BF45C9" w:rsidRDefault="00BF45C9" w:rsidP="00BF45C9">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BF45C9">
        <w:rPr>
          <w:rFonts w:ascii="宋体" w:eastAsia="宋体" w:hAnsi="宋体" w:cs="宋体" w:hint="eastAsia"/>
          <w:color w:val="2C2C2C"/>
          <w:kern w:val="0"/>
          <w:sz w:val="24"/>
          <w:szCs w:val="24"/>
        </w:rPr>
        <w:t xml:space="preserve">　　</w:t>
      </w:r>
    </w:p>
    <w:p w14:paraId="59DFECF1" w14:textId="77777777" w:rsidR="00BF45C9" w:rsidRPr="00BF45C9" w:rsidRDefault="00BF45C9" w:rsidP="00BF45C9">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BF45C9">
        <w:rPr>
          <w:rFonts w:ascii="宋体" w:eastAsia="宋体" w:hAnsi="宋体" w:cs="宋体" w:hint="eastAsia"/>
          <w:color w:val="2C2C2C"/>
          <w:kern w:val="0"/>
          <w:sz w:val="24"/>
          <w:szCs w:val="24"/>
        </w:rPr>
        <w:t xml:space="preserve">　　新华社北京4月19日电  中共中央总书记、国家主席、中央军委主席、中央全面深化改革委员会主任习近平4月19日下午主持召开中央全面深化改革委员会第二十五次会议，审议通过了《关于加强数字政府建设的指导意见》、《关于进一步推进省以下财政体制改革工作的指导意见》、《关于建立健全领导干部自然资源资产离任审计评价指标体系的意见》、《“十四五”时期完善金融支持创新体系工作方案》、《关于完善科技激励机制的若干意见》。</w:t>
      </w:r>
    </w:p>
    <w:p w14:paraId="7E91CDE9" w14:textId="77777777" w:rsidR="00BF45C9" w:rsidRPr="00BF45C9" w:rsidRDefault="00BF45C9" w:rsidP="00BF45C9">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BF45C9">
        <w:rPr>
          <w:rFonts w:ascii="宋体" w:eastAsia="宋体" w:hAnsi="宋体" w:cs="宋体" w:hint="eastAsia"/>
          <w:color w:val="2C2C2C"/>
          <w:kern w:val="0"/>
          <w:sz w:val="24"/>
          <w:szCs w:val="24"/>
        </w:rPr>
        <w:t xml:space="preserve">　　习近平在主持会议时强调，要全面贯彻网络强国战略，把数字技术广泛应用于政府管理服务，推动政府数字化、智能化运行，为推进国家治理体系和治</w:t>
      </w:r>
      <w:r w:rsidRPr="00BF45C9">
        <w:rPr>
          <w:rFonts w:ascii="宋体" w:eastAsia="宋体" w:hAnsi="宋体" w:cs="宋体" w:hint="eastAsia"/>
          <w:color w:val="2C2C2C"/>
          <w:kern w:val="0"/>
          <w:sz w:val="24"/>
          <w:szCs w:val="24"/>
        </w:rPr>
        <w:lastRenderedPageBreak/>
        <w:t>理能力现代化提供有力支撑。要理顺省以下政府间财政关系，使权责配置更为合理，收入划分更加规范，财力分布相对均衡，基层保障更加有力，促进加快建设全国统一大市场、推进基本公共服务均等化、推动高质量发展。要贯彻依法依规、客观公正、科学认定、权责一致、终身追责的原则，着力构建科学、规范、合理的审计评价指标体系，推动领导干部切实履行自然资源资产管理和生态环境保护责任。要聚焦金融服务科技创新的短板弱项，完善金融支持创新体系，推动金融体系更好适应新时代科技创新需求。要坚持面向世界科技前沿、面向经济主战场、面向国家重大需求、面向人民生命健康，树立勇担使命、潜心研究、创造价值的激励导向，营造有利于原创成果不断涌现、科技成果有效转化的创新生态，激励广大科技人员各展其能、各尽其才。</w:t>
      </w:r>
    </w:p>
    <w:p w14:paraId="3A956738" w14:textId="77777777" w:rsidR="00BF45C9" w:rsidRPr="00BF45C9" w:rsidRDefault="00BF45C9" w:rsidP="00BF45C9">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BF45C9">
        <w:rPr>
          <w:rFonts w:ascii="宋体" w:eastAsia="宋体" w:hAnsi="宋体" w:cs="宋体" w:hint="eastAsia"/>
          <w:color w:val="2C2C2C"/>
          <w:kern w:val="0"/>
          <w:sz w:val="24"/>
          <w:szCs w:val="24"/>
        </w:rPr>
        <w:t xml:space="preserve">　　中共中央政治局常委、中央全面深化改革委员会副主任李克强、王沪宁、韩正出席会议。</w:t>
      </w:r>
    </w:p>
    <w:p w14:paraId="10A5A7B0" w14:textId="77777777" w:rsidR="00BF45C9" w:rsidRPr="00BF45C9" w:rsidRDefault="00BF45C9" w:rsidP="00BF45C9">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BF45C9">
        <w:rPr>
          <w:rFonts w:ascii="宋体" w:eastAsia="宋体" w:hAnsi="宋体" w:cs="宋体" w:hint="eastAsia"/>
          <w:color w:val="2C2C2C"/>
          <w:kern w:val="0"/>
          <w:sz w:val="24"/>
          <w:szCs w:val="24"/>
        </w:rPr>
        <w:t xml:space="preserve">　　会议指出，加强数字政府建设是创新政府治理理念和方式的重要举措，对加快转变政府职能，建设法治政府、廉洁政府、服务型政府意义重大。党的十八大以来，党中央围绕实施网络强国战略、大数据战略等作出一系列重大部署，各方面工作取得新进展。要把坚持和加强党的全面领导贯穿数字政府建设各领域各环节，坚持正确政治方向。要把满足人民对美好生活的向往作为数字政府建设的出发点和落脚点，打造泛在可及、智慧便捷、公平普惠的数字化服务体系，让百姓少跑腿、数据多跑路。要以数字化改革助力政府职能转变，统筹推进各行业各领域政务应用系统集约建设、互联互通、协同联动，发挥数字化在政府履行经济调节、市场监管、社会管理、公共服务、生态环境保护等方面职能的重要支撑作用，构建协同高效的政府数字化履职能力体系。要强化系统观念，健全科学规范的数字政府建设制度体系，依法依规促进数据高效共享和有序开发利用，统筹推进技术融合、业务融合、数据融合，提升跨层级、跨地域、跨系统、跨部门、跨业务的协同管理和服务水平。要始终绷紧数据安全这根弦，加快构建数字政府全方位安全保障体系，全面强化数字政府安全管理责任。</w:t>
      </w:r>
    </w:p>
    <w:p w14:paraId="3E1EC455" w14:textId="77777777" w:rsidR="00BF45C9" w:rsidRPr="00BF45C9" w:rsidRDefault="00BF45C9" w:rsidP="00BF45C9">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BF45C9">
        <w:rPr>
          <w:rFonts w:ascii="宋体" w:eastAsia="宋体" w:hAnsi="宋体" w:cs="宋体" w:hint="eastAsia"/>
          <w:color w:val="2C2C2C"/>
          <w:kern w:val="0"/>
          <w:sz w:val="24"/>
          <w:szCs w:val="24"/>
        </w:rPr>
        <w:t xml:space="preserve">　　会议强调，党的十八届三中全会以来，我们加强财税体制改革顶层设计，中央与地方财政事权和支出责任划分改革向纵深推进，中央与地方收入划分进一步理顺，财政转移支付制度改革持续深化，权责清晰、财力协调、区域均衡</w:t>
      </w:r>
      <w:r w:rsidRPr="00BF45C9">
        <w:rPr>
          <w:rFonts w:ascii="宋体" w:eastAsia="宋体" w:hAnsi="宋体" w:cs="宋体" w:hint="eastAsia"/>
          <w:color w:val="2C2C2C"/>
          <w:kern w:val="0"/>
          <w:sz w:val="24"/>
          <w:szCs w:val="24"/>
        </w:rPr>
        <w:lastRenderedPageBreak/>
        <w:t>的中央与地方财政关系逐步形成。要坚持党中央集中统一领导，在中央和地方分税制的原则框架内，遵循健全政府间财政关系的基本原则，清晰界定省以下财政事权和支出责任，理顺省以下政府间收入关系，完善省以下转移支付制度，建立健全省以下财政体制调整机制，规范省以下财政管理。要通过完善财政制度，破除地方保护主义、消除市场壁垒，健全持续推进基本公共服务均等化的保障制度和标准体系，加大对革命老区、民族地区、边疆地区、欠发达地区的财政支持力度，完善区域支持政策，推动建立县级财力长效保障机制。要压实地方各级政府风险防控责任，完善防范化解隐性债务风险长效机制，坚决遏制隐性债务增量，从严查处违法违规举债融资行为。要严肃财经纪律，维护财经秩序，健全财会监督机制。</w:t>
      </w:r>
    </w:p>
    <w:p w14:paraId="3D5ECFF7" w14:textId="77777777" w:rsidR="00BF45C9" w:rsidRPr="00BF45C9" w:rsidRDefault="00BF45C9" w:rsidP="00BF45C9">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BF45C9">
        <w:rPr>
          <w:rFonts w:ascii="宋体" w:eastAsia="宋体" w:hAnsi="宋体" w:cs="宋体" w:hint="eastAsia"/>
          <w:color w:val="2C2C2C"/>
          <w:kern w:val="0"/>
          <w:sz w:val="24"/>
          <w:szCs w:val="24"/>
        </w:rPr>
        <w:t xml:space="preserve">　　会议指出，建立领导干部自然资源资产离任审计制度，从2015年开展试点，到2017年全面推开，在严格生态文明制度执行方面形成强有力的制度约束。要健全领导干部资源环境相关决策和监管履职情况的评价标准，把自然资源保护、生态保护红线、耕地保护红线、减污降碳、河湖长制等党中央重大部署贯彻落实情况融入相关评价指标。要科学设定评价指标权重和评分方法，强化自然资源资产实物量、生态环境质量等关键性指标的引导作用，突出国家规划设定的资源环境约束性指标。要统筹考虑各地自然资源禀赋特点和主体功能定位差异，在指标设置上努力做到科学精准。要规范审计范围和内容，以依法查证的事实为基础，确保审计评价结论经得起历史检验。要推进各项监督贯通协同，将审计结果作为考核、任免、奖惩的重要参考。要采取有效措施，确保相关资料和数据的真实性、准确性、完整性，对资源环境数据造假行为要严肃追责问责。</w:t>
      </w:r>
    </w:p>
    <w:p w14:paraId="795CFD76" w14:textId="77777777" w:rsidR="00BF45C9" w:rsidRPr="00BF45C9" w:rsidRDefault="00BF45C9" w:rsidP="00BF45C9">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BF45C9">
        <w:rPr>
          <w:rFonts w:ascii="宋体" w:eastAsia="宋体" w:hAnsi="宋体" w:cs="宋体" w:hint="eastAsia"/>
          <w:color w:val="2C2C2C"/>
          <w:kern w:val="0"/>
          <w:sz w:val="24"/>
          <w:szCs w:val="24"/>
        </w:rPr>
        <w:t xml:space="preserve">　　会议强调，加快推进金融支持创新体系建设，要聚焦关键核心技术攻关、科技成果转化、科技型和创新型中小企业、高新技术企业等重点领域，深化金融供给侧结构性改革，推进科技信贷服务能力建设，强化开发性、政策性金融机构在职责范围内服务科技创新作用，增强银行业金融机构为承担国家重大科技创新任务企业服务能力，提升多层次资本市场直接融资功能，发挥保险和融资担保机构风险分担作用，强化金融支持科技创新的外部支撑。要坚持底线思维、问题导向，立足保障产业链供应链安全稳定，统筹金融支持科技创新和防范金融风险，压实风险防控主体责任。</w:t>
      </w:r>
    </w:p>
    <w:p w14:paraId="7F7483AF" w14:textId="77777777" w:rsidR="00BF45C9" w:rsidRPr="00BF45C9" w:rsidRDefault="00BF45C9" w:rsidP="00BF45C9">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BF45C9">
        <w:rPr>
          <w:rFonts w:ascii="宋体" w:eastAsia="宋体" w:hAnsi="宋体" w:cs="宋体" w:hint="eastAsia"/>
          <w:color w:val="2C2C2C"/>
          <w:kern w:val="0"/>
          <w:sz w:val="24"/>
          <w:szCs w:val="24"/>
        </w:rPr>
        <w:lastRenderedPageBreak/>
        <w:t xml:space="preserve">　　会议指出，科技激励是促进科技创新的重要保障，对释放科技创新潜力、激发创新活力具有重要作用。要激励科技人员坚定爱国之心，砥砺报国之志，自觉为加快建设科技强国、实现高水平科技自立自强担当作为、贡献力量。要坚持精神激励和物质激励相结合，重点奖励那些从国家急迫需要和长远需求出发，为科学技术进步、经济社会发展、国家战略安全等作出重大贡献的科技团队和人员。要创新科研项目组织管理机制，保障科技人员科研工作时间，心无旁骛创新创造。要加大对青年科技人员的激励，敢于给年轻人担纲大任的机会，创造有利于青年人才脱颖而出的环境。要健全科研经费稳定支持机制，持之以恒支持科研人员在基础性、公益性研究方向上“十年磨一剑”。要坚持激励和约束并重，建立有效的约束和监督机制。</w:t>
      </w:r>
    </w:p>
    <w:p w14:paraId="33ECDF77" w14:textId="77777777" w:rsidR="00BF45C9" w:rsidRPr="00BF45C9" w:rsidRDefault="00BF45C9" w:rsidP="00BF45C9">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BF45C9">
        <w:rPr>
          <w:rFonts w:ascii="宋体" w:eastAsia="宋体" w:hAnsi="宋体" w:cs="宋体" w:hint="eastAsia"/>
          <w:color w:val="2C2C2C"/>
          <w:kern w:val="0"/>
          <w:sz w:val="24"/>
          <w:szCs w:val="24"/>
        </w:rPr>
        <w:t xml:space="preserve">　　中央全面深化改革委员会委员出席会议，中央和国家机关有关部门负责同志列席会议。</w:t>
      </w:r>
    </w:p>
    <w:p w14:paraId="21459AB2" w14:textId="77777777" w:rsidR="00BF45C9" w:rsidRPr="00BF45C9" w:rsidRDefault="00BF45C9" w:rsidP="00BF45C9">
      <w:pPr>
        <w:widowControl/>
        <w:shd w:val="clear" w:color="auto" w:fill="FFFFFF"/>
        <w:spacing w:line="324" w:lineRule="atLeast"/>
        <w:jc w:val="left"/>
        <w:rPr>
          <w:rFonts w:ascii="微软雅黑" w:eastAsia="微软雅黑" w:hAnsi="微软雅黑" w:cs="宋体" w:hint="eastAsia"/>
          <w:color w:val="2C2C2C"/>
          <w:kern w:val="0"/>
          <w:sz w:val="18"/>
          <w:szCs w:val="18"/>
        </w:rPr>
      </w:pPr>
    </w:p>
    <w:p w14:paraId="064C5690" w14:textId="77777777" w:rsidR="00BF45C9" w:rsidRPr="00BF45C9" w:rsidRDefault="00BF45C9" w:rsidP="00BF45C9">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BF45C9">
        <w:rPr>
          <w:rFonts w:ascii="宋体" w:eastAsia="宋体" w:hAnsi="宋体" w:cs="宋体" w:hint="eastAsia"/>
          <w:color w:val="2C2C2C"/>
          <w:kern w:val="0"/>
          <w:sz w:val="24"/>
          <w:szCs w:val="24"/>
        </w:rPr>
        <w:t xml:space="preserve">　　《 人民日报 》（ 2022年04月20日 01 版）</w:t>
      </w:r>
    </w:p>
    <w:p w14:paraId="14A4D65E" w14:textId="77777777" w:rsidR="005B364A" w:rsidRPr="00BF45C9" w:rsidRDefault="005B364A"/>
    <w:sectPr w:rsidR="005B364A" w:rsidRPr="00BF45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02"/>
    <w:rsid w:val="00285145"/>
    <w:rsid w:val="005B364A"/>
    <w:rsid w:val="00BF45C9"/>
    <w:rsid w:val="00C07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F04D"/>
  <w15:chartTrackingRefBased/>
  <w15:docId w15:val="{E3B7D725-F5BF-4EB3-BB02-A746E8B7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F45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F45C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F45C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45C9"/>
    <w:rPr>
      <w:rFonts w:ascii="宋体" w:eastAsia="宋体" w:hAnsi="宋体" w:cs="宋体"/>
      <w:b/>
      <w:bCs/>
      <w:kern w:val="36"/>
      <w:sz w:val="48"/>
      <w:szCs w:val="48"/>
    </w:rPr>
  </w:style>
  <w:style w:type="character" w:customStyle="1" w:styleId="20">
    <w:name w:val="标题 2 字符"/>
    <w:basedOn w:val="a0"/>
    <w:link w:val="2"/>
    <w:uiPriority w:val="9"/>
    <w:rsid w:val="00BF45C9"/>
    <w:rPr>
      <w:rFonts w:ascii="宋体" w:eastAsia="宋体" w:hAnsi="宋体" w:cs="宋体"/>
      <w:b/>
      <w:bCs/>
      <w:kern w:val="0"/>
      <w:sz w:val="36"/>
      <w:szCs w:val="36"/>
    </w:rPr>
  </w:style>
  <w:style w:type="character" w:customStyle="1" w:styleId="30">
    <w:name w:val="标题 3 字符"/>
    <w:basedOn w:val="a0"/>
    <w:link w:val="3"/>
    <w:uiPriority w:val="9"/>
    <w:rsid w:val="00BF45C9"/>
    <w:rPr>
      <w:rFonts w:ascii="宋体" w:eastAsia="宋体" w:hAnsi="宋体" w:cs="宋体"/>
      <w:b/>
      <w:bCs/>
      <w:kern w:val="0"/>
      <w:sz w:val="27"/>
      <w:szCs w:val="27"/>
    </w:rPr>
  </w:style>
  <w:style w:type="paragraph" w:styleId="a3">
    <w:name w:val="Normal (Web)"/>
    <w:basedOn w:val="a"/>
    <w:uiPriority w:val="99"/>
    <w:semiHidden/>
    <w:unhideWhenUsed/>
    <w:rsid w:val="00BF45C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27864">
      <w:bodyDiv w:val="1"/>
      <w:marLeft w:val="0"/>
      <w:marRight w:val="0"/>
      <w:marTop w:val="0"/>
      <w:marBottom w:val="0"/>
      <w:divBdr>
        <w:top w:val="none" w:sz="0" w:space="0" w:color="auto"/>
        <w:left w:val="none" w:sz="0" w:space="0" w:color="auto"/>
        <w:bottom w:val="none" w:sz="0" w:space="0" w:color="auto"/>
        <w:right w:val="none" w:sz="0" w:space="0" w:color="auto"/>
      </w:divBdr>
      <w:divsChild>
        <w:div w:id="1282035034">
          <w:marLeft w:val="0"/>
          <w:marRight w:val="0"/>
          <w:marTop w:val="270"/>
          <w:marBottom w:val="0"/>
          <w:divBdr>
            <w:top w:val="none" w:sz="0" w:space="0" w:color="auto"/>
            <w:left w:val="none" w:sz="0" w:space="0" w:color="auto"/>
            <w:bottom w:val="none" w:sz="0" w:space="0" w:color="auto"/>
            <w:right w:val="none" w:sz="0" w:space="0" w:color="auto"/>
          </w:divBdr>
        </w:div>
        <w:div w:id="537401170">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2022-09-21T07:19:00Z</dcterms:created>
  <dcterms:modified xsi:type="dcterms:W3CDTF">2022-09-21T07:20:00Z</dcterms:modified>
</cp:coreProperties>
</file>