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2EAF" w14:textId="7D5EC720" w:rsidR="00B54D02" w:rsidRPr="009022DE" w:rsidRDefault="00000000">
      <w:pPr>
        <w:spacing w:after="80"/>
        <w:rPr>
          <w:rFonts w:eastAsia="Calibri"/>
          <w:b/>
          <w:bCs/>
          <w:color w:val="1F3864"/>
          <w:sz w:val="32"/>
          <w:szCs w:val="32"/>
        </w:rPr>
      </w:pPr>
      <w:r w:rsidRPr="009022DE">
        <w:rPr>
          <w:rFonts w:eastAsia="Calibri"/>
          <w:b/>
          <w:bCs/>
          <w:color w:val="1F3864"/>
          <w:sz w:val="32"/>
          <w:szCs w:val="32"/>
        </w:rPr>
        <w:t>ARCANE Modelling Strategy Comparison</w:t>
      </w:r>
    </w:p>
    <w:p w14:paraId="6DC018E7" w14:textId="572AF25D" w:rsidR="00D774A3" w:rsidRPr="009022DE" w:rsidRDefault="00D774A3">
      <w:pPr>
        <w:spacing w:after="80"/>
        <w:rPr>
          <w:rFonts w:eastAsia="Calibri"/>
          <w:b/>
          <w:bCs/>
          <w:color w:val="1F3864"/>
          <w:sz w:val="22"/>
          <w:szCs w:val="22"/>
        </w:rPr>
      </w:pPr>
      <w:r w:rsidRPr="009022DE">
        <w:rPr>
          <w:rFonts w:eastAsia="Calibri"/>
          <w:b/>
          <w:bCs/>
          <w:color w:val="1F3864"/>
          <w:sz w:val="22"/>
          <w:szCs w:val="22"/>
        </w:rPr>
        <w:t>Rany Octaria</w:t>
      </w:r>
    </w:p>
    <w:p w14:paraId="1FEA0061" w14:textId="662FED78" w:rsidR="00D774A3" w:rsidRPr="009022DE" w:rsidRDefault="00D774A3">
      <w:pPr>
        <w:spacing w:after="80"/>
        <w:rPr>
          <w:rFonts w:eastAsia="Calibri"/>
          <w:b/>
          <w:bCs/>
          <w:color w:val="1F3864"/>
          <w:sz w:val="22"/>
          <w:szCs w:val="22"/>
        </w:rPr>
      </w:pPr>
      <w:proofErr w:type="gramStart"/>
      <w:r w:rsidRPr="009022DE">
        <w:rPr>
          <w:rFonts w:eastAsia="Calibri"/>
          <w:b/>
          <w:bCs/>
          <w:color w:val="1F3864"/>
          <w:sz w:val="22"/>
          <w:szCs w:val="22"/>
        </w:rPr>
        <w:t>Date :</w:t>
      </w:r>
      <w:proofErr w:type="gramEnd"/>
      <w:r w:rsidRPr="009022DE">
        <w:rPr>
          <w:rFonts w:eastAsia="Calibri"/>
          <w:b/>
          <w:bCs/>
          <w:color w:val="1F3864"/>
          <w:sz w:val="22"/>
          <w:szCs w:val="22"/>
        </w:rPr>
        <w:t xml:space="preserve"> </w:t>
      </w:r>
      <w:r w:rsidR="009022DE" w:rsidRPr="009022DE">
        <w:rPr>
          <w:rFonts w:eastAsia="Calibri"/>
          <w:b/>
          <w:bCs/>
          <w:color w:val="1F3864"/>
          <w:sz w:val="22"/>
          <w:szCs w:val="22"/>
        </w:rPr>
        <w:t>16 September 2026</w:t>
      </w:r>
    </w:p>
    <w:p w14:paraId="7DC4993D" w14:textId="77777777" w:rsidR="009022DE" w:rsidRPr="009022DE" w:rsidRDefault="009022DE">
      <w:pPr>
        <w:spacing w:after="80"/>
        <w:rPr>
          <w:sz w:val="22"/>
          <w:szCs w:val="22"/>
        </w:rPr>
      </w:pPr>
    </w:p>
    <w:p w14:paraId="7C793CEA" w14:textId="4994A476" w:rsidR="00C502C0" w:rsidRPr="009022DE" w:rsidRDefault="009022DE">
      <w:pPr>
        <w:spacing w:after="60"/>
        <w:rPr>
          <w:rFonts w:eastAsia="Calibri"/>
          <w:i/>
          <w:iCs/>
          <w:color w:val="444444"/>
          <w:sz w:val="22"/>
          <w:szCs w:val="22"/>
        </w:rPr>
      </w:pPr>
      <w:r w:rsidRPr="009022DE">
        <w:rPr>
          <w:rFonts w:eastAsia="Calibri"/>
          <w:i/>
          <w:iCs/>
          <w:color w:val="444444"/>
          <w:sz w:val="22"/>
          <w:szCs w:val="22"/>
        </w:rPr>
        <w:t>Codes Compared</w:t>
      </w:r>
      <w:r w:rsidR="00C502C0" w:rsidRPr="009022DE">
        <w:rPr>
          <w:rFonts w:eastAsia="Calibri"/>
          <w:i/>
          <w:iCs/>
          <w:color w:val="444444"/>
          <w:sz w:val="22"/>
          <w:szCs w:val="22"/>
        </w:rPr>
        <w:t>:</w:t>
      </w:r>
    </w:p>
    <w:p w14:paraId="41EE3FF1" w14:textId="52DD9551" w:rsidR="00C502C0" w:rsidRPr="009022DE" w:rsidRDefault="00C502C0" w:rsidP="00C502C0">
      <w:pPr>
        <w:pStyle w:val="ListParagraph"/>
        <w:numPr>
          <w:ilvl w:val="0"/>
          <w:numId w:val="2"/>
        </w:numPr>
        <w:spacing w:after="60"/>
        <w:rPr>
          <w:rFonts w:eastAsia="Calibri"/>
          <w:i/>
          <w:iCs/>
          <w:color w:val="444444"/>
          <w:sz w:val="22"/>
          <w:szCs w:val="22"/>
        </w:rPr>
      </w:pPr>
      <w:r w:rsidRPr="009022DE">
        <w:rPr>
          <w:rFonts w:eastAsia="Calibri"/>
          <w:i/>
          <w:iCs/>
          <w:color w:val="444444"/>
          <w:sz w:val="22"/>
          <w:szCs w:val="22"/>
        </w:rPr>
        <w:t>Calibration using ECDC Benchmarks (</w:t>
      </w:r>
      <w:proofErr w:type="spellStart"/>
      <w:r w:rsidRPr="009022DE">
        <w:rPr>
          <w:rFonts w:eastAsia="Calibri"/>
          <w:i/>
          <w:iCs/>
          <w:color w:val="444444"/>
          <w:sz w:val="22"/>
          <w:szCs w:val="22"/>
        </w:rPr>
        <w:t>calibration_incidence_</w:t>
      </w:r>
      <w:proofErr w:type="gramStart"/>
      <w:r w:rsidRPr="009022DE">
        <w:rPr>
          <w:rFonts w:eastAsia="Calibri"/>
          <w:i/>
          <w:iCs/>
          <w:color w:val="444444"/>
          <w:sz w:val="22"/>
          <w:szCs w:val="22"/>
        </w:rPr>
        <w:t>new.R</w:t>
      </w:r>
      <w:proofErr w:type="spellEnd"/>
      <w:proofErr w:type="gramEnd"/>
      <w:r w:rsidRPr="009022DE">
        <w:rPr>
          <w:rFonts w:eastAsia="Calibri"/>
          <w:i/>
          <w:iCs/>
          <w:color w:val="444444"/>
          <w:sz w:val="22"/>
          <w:szCs w:val="22"/>
        </w:rPr>
        <w:t>)</w:t>
      </w:r>
    </w:p>
    <w:p w14:paraId="15272EB0" w14:textId="0956FB14" w:rsidR="00B54D02" w:rsidRPr="009022DE" w:rsidRDefault="00C502C0" w:rsidP="00C502C0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9022DE">
        <w:rPr>
          <w:rFonts w:eastAsia="Calibri"/>
          <w:i/>
          <w:iCs/>
          <w:color w:val="444444"/>
          <w:sz w:val="22"/>
          <w:szCs w:val="22"/>
        </w:rPr>
        <w:t>Estimation (</w:t>
      </w:r>
      <w:proofErr w:type="spellStart"/>
      <w:r w:rsidRPr="009022DE">
        <w:rPr>
          <w:rFonts w:eastAsia="Calibri"/>
          <w:i/>
          <w:iCs/>
          <w:color w:val="444444"/>
          <w:sz w:val="22"/>
          <w:szCs w:val="22"/>
        </w:rPr>
        <w:t>Optim</w:t>
      </w:r>
      <w:proofErr w:type="spellEnd"/>
      <w:r w:rsidRPr="009022DE">
        <w:rPr>
          <w:rFonts w:eastAsia="Calibri"/>
          <w:i/>
          <w:iCs/>
          <w:color w:val="444444"/>
          <w:sz w:val="22"/>
          <w:szCs w:val="22"/>
        </w:rPr>
        <w:t>) using SPARES data (</w:t>
      </w:r>
      <w:proofErr w:type="spellStart"/>
      <w:r w:rsidRPr="009022DE">
        <w:rPr>
          <w:rFonts w:eastAsia="Calibri"/>
          <w:i/>
          <w:iCs/>
          <w:color w:val="444444"/>
          <w:sz w:val="22"/>
          <w:szCs w:val="22"/>
        </w:rPr>
        <w:t>optim_france_</w:t>
      </w:r>
      <w:proofErr w:type="gramStart"/>
      <w:r w:rsidRPr="009022DE">
        <w:rPr>
          <w:rFonts w:eastAsia="Calibri"/>
          <w:i/>
          <w:iCs/>
          <w:color w:val="444444"/>
          <w:sz w:val="22"/>
          <w:szCs w:val="22"/>
        </w:rPr>
        <w:t>new.R</w:t>
      </w:r>
      <w:proofErr w:type="spellEnd"/>
      <w:proofErr w:type="gramEnd"/>
      <w:r w:rsidRPr="009022DE">
        <w:rPr>
          <w:rFonts w:eastAsia="Calibri"/>
          <w:i/>
          <w:iCs/>
          <w:color w:val="444444"/>
          <w:sz w:val="22"/>
          <w:szCs w:val="22"/>
        </w:rPr>
        <w:t>)</w:t>
      </w:r>
    </w:p>
    <w:p w14:paraId="198F40D4" w14:textId="77777777" w:rsidR="00C502C0" w:rsidRPr="009022DE" w:rsidRDefault="00C502C0">
      <w:pPr>
        <w:spacing w:after="200"/>
        <w:rPr>
          <w:rFonts w:eastAsia="Calibri"/>
          <w:color w:val="666666"/>
          <w:sz w:val="22"/>
          <w:szCs w:val="22"/>
        </w:rPr>
      </w:pPr>
    </w:p>
    <w:p w14:paraId="15272EB2" w14:textId="5F88AE30" w:rsidR="00B54D02" w:rsidRPr="009022DE" w:rsidRDefault="00000000">
      <w:pPr>
        <w:spacing w:after="200"/>
        <w:rPr>
          <w:sz w:val="22"/>
          <w:szCs w:val="22"/>
        </w:rPr>
      </w:pPr>
      <w:r w:rsidRPr="009022DE">
        <w:rPr>
          <w:rFonts w:eastAsia="Calibri"/>
          <w:b/>
          <w:bCs/>
          <w:sz w:val="22"/>
          <w:szCs w:val="22"/>
        </w:rPr>
        <w:t xml:space="preserve">Colour legend:  </w:t>
      </w:r>
      <w:r w:rsidRPr="009022DE">
        <w:rPr>
          <w:rFonts w:eastAsia="Calibri"/>
          <w:sz w:val="22"/>
          <w:szCs w:val="22"/>
        </w:rPr>
        <w:t>Green = identical assumption in both scripts   Amber = differs between scripts</w:t>
      </w:r>
    </w:p>
    <w:p w14:paraId="15272EB5" w14:textId="0F2CDE87" w:rsidR="00B54D02" w:rsidRPr="009022DE" w:rsidRDefault="00000000" w:rsidP="00D774A3">
      <w:pPr>
        <w:pStyle w:val="Heading1"/>
        <w:spacing w:before="200" w:after="100"/>
        <w:rPr>
          <w:sz w:val="22"/>
          <w:szCs w:val="22"/>
        </w:rPr>
      </w:pPr>
      <w:r w:rsidRPr="009022DE">
        <w:rPr>
          <w:rFonts w:eastAsia="Calibri"/>
          <w:b/>
          <w:bCs/>
          <w:color w:val="1F3864"/>
          <w:sz w:val="22"/>
          <w:szCs w:val="22"/>
        </w:rPr>
        <w:t>1. Patient Flow — Discharge &amp; Admissions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4410"/>
        <w:gridCol w:w="5040"/>
      </w:tblGrid>
      <w:tr w:rsidR="00B54D02" w:rsidRPr="009022DE" w14:paraId="15272EB9" w14:textId="77777777" w:rsidTr="00C502C0">
        <w:trPr>
          <w:tblHeader/>
        </w:trPr>
        <w:tc>
          <w:tcPr>
            <w:tcW w:w="1615" w:type="dxa"/>
            <w:shd w:val="clear" w:color="auto" w:fill="1F3864"/>
            <w:vAlign w:val="center"/>
          </w:tcPr>
          <w:p w14:paraId="15272EB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Parameter / Assumption</w:t>
            </w:r>
          </w:p>
        </w:tc>
        <w:tc>
          <w:tcPr>
            <w:tcW w:w="4410" w:type="dxa"/>
            <w:shd w:val="clear" w:color="auto" w:fill="1F3864"/>
            <w:vAlign w:val="center"/>
          </w:tcPr>
          <w:p w14:paraId="15272EB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calibration_incidence_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  <w:tc>
          <w:tcPr>
            <w:tcW w:w="5040" w:type="dxa"/>
            <w:shd w:val="clear" w:color="auto" w:fill="1F3864"/>
            <w:vAlign w:val="center"/>
          </w:tcPr>
          <w:p w14:paraId="15272EB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optim_france_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</w:tr>
      <w:tr w:rsidR="00B54D02" w:rsidRPr="009022DE" w14:paraId="15272EBD" w14:textId="77777777" w:rsidTr="00C502C0">
        <w:tc>
          <w:tcPr>
            <w:tcW w:w="1615" w:type="dxa"/>
            <w:shd w:val="clear" w:color="auto" w:fill="C1F0C7" w:themeFill="accent3" w:themeFillTint="33"/>
          </w:tcPr>
          <w:p w14:paraId="15272EB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Discharge model</w:t>
            </w:r>
          </w:p>
        </w:tc>
        <w:tc>
          <w:tcPr>
            <w:tcW w:w="4410" w:type="dxa"/>
            <w:shd w:val="clear" w:color="auto" w:fill="C1F0C7" w:themeFill="accent3" w:themeFillTint="33"/>
          </w:tcPr>
          <w:p w14:paraId="15272EB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n_discharge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[h] =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n_admit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[h] from daily CSV</w:t>
            </w:r>
          </w:p>
        </w:tc>
        <w:tc>
          <w:tcPr>
            <w:tcW w:w="5040" w:type="dxa"/>
            <w:shd w:val="clear" w:color="auto" w:fill="C1F0C7" w:themeFill="accent3" w:themeFillTint="33"/>
          </w:tcPr>
          <w:p w14:paraId="15272EB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n_discharge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[h] =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n_admit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[h] from daily CSV</w:t>
            </w:r>
          </w:p>
        </w:tc>
      </w:tr>
      <w:tr w:rsidR="00B54D02" w:rsidRPr="009022DE" w14:paraId="15272EC1" w14:textId="77777777" w:rsidTr="00C502C0">
        <w:tc>
          <w:tcPr>
            <w:tcW w:w="1615" w:type="dxa"/>
            <w:shd w:val="clear" w:color="auto" w:fill="C1F0C7" w:themeFill="accent3" w:themeFillTint="33"/>
          </w:tcPr>
          <w:p w14:paraId="15272EB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Admission data</w:t>
            </w:r>
          </w:p>
        </w:tc>
        <w:tc>
          <w:tcPr>
            <w:tcW w:w="4410" w:type="dxa"/>
            <w:shd w:val="clear" w:color="auto" w:fill="C1F0C7" w:themeFill="accent3" w:themeFillTint="33"/>
          </w:tcPr>
          <w:p w14:paraId="15272EB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NO_INPATIENTS_ADMISSION_DAILY_DIRCT_HBN.csv</w:t>
            </w:r>
          </w:p>
        </w:tc>
        <w:tc>
          <w:tcPr>
            <w:tcW w:w="5040" w:type="dxa"/>
            <w:shd w:val="clear" w:color="auto" w:fill="C1F0C7" w:themeFill="accent3" w:themeFillTint="33"/>
          </w:tcPr>
          <w:p w14:paraId="15272EC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NO_INPATIENTS_ADMISSION_DAILY_DIRCT_HBN.csv</w:t>
            </w:r>
          </w:p>
        </w:tc>
      </w:tr>
      <w:tr w:rsidR="00B54D02" w:rsidRPr="009022DE" w14:paraId="15272EC5" w14:textId="77777777" w:rsidTr="00C502C0">
        <w:tc>
          <w:tcPr>
            <w:tcW w:w="1615" w:type="dxa"/>
            <w:shd w:val="clear" w:color="auto" w:fill="C1F0C7" w:themeFill="accent3" w:themeFillTint="33"/>
          </w:tcPr>
          <w:p w14:paraId="15272EC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 xml:space="preserve">LOS / </w:t>
            </w:r>
            <w:proofErr w:type="spellStart"/>
            <w:r w:rsidRPr="009022DE">
              <w:rPr>
                <w:rFonts w:eastAsia="Calibri"/>
                <w:b/>
                <w:bCs/>
                <w:sz w:val="22"/>
                <w:szCs w:val="22"/>
              </w:rPr>
              <w:t>p_exit</w:t>
            </w:r>
            <w:proofErr w:type="spellEnd"/>
          </w:p>
        </w:tc>
        <w:tc>
          <w:tcPr>
            <w:tcW w:w="4410" w:type="dxa"/>
            <w:shd w:val="clear" w:color="auto" w:fill="C1F0C7" w:themeFill="accent3" w:themeFillTint="33"/>
          </w:tcPr>
          <w:p w14:paraId="15272EC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Removed entirely</w:t>
            </w:r>
          </w:p>
        </w:tc>
        <w:tc>
          <w:tcPr>
            <w:tcW w:w="5040" w:type="dxa"/>
            <w:shd w:val="clear" w:color="auto" w:fill="C1F0C7" w:themeFill="accent3" w:themeFillTint="33"/>
          </w:tcPr>
          <w:p w14:paraId="15272EC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Removed entirely</w:t>
            </w:r>
          </w:p>
        </w:tc>
      </w:tr>
      <w:tr w:rsidR="00B54D02" w:rsidRPr="009022DE" w14:paraId="15272EC9" w14:textId="77777777" w:rsidTr="00C502C0">
        <w:tc>
          <w:tcPr>
            <w:tcW w:w="1615" w:type="dxa"/>
            <w:shd w:val="clear" w:color="auto" w:fill="C1F0C7" w:themeFill="accent3" w:themeFillTint="33"/>
          </w:tcPr>
          <w:p w14:paraId="15272EC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Occupancy after step</w:t>
            </w:r>
          </w:p>
        </w:tc>
        <w:tc>
          <w:tcPr>
            <w:tcW w:w="4410" w:type="dxa"/>
            <w:shd w:val="clear" w:color="auto" w:fill="C1F0C7" w:themeFill="accent3" w:themeFillTint="33"/>
          </w:tcPr>
          <w:p w14:paraId="15272EC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Exactly restored each day (in = out)</w:t>
            </w:r>
          </w:p>
        </w:tc>
        <w:tc>
          <w:tcPr>
            <w:tcW w:w="5040" w:type="dxa"/>
            <w:shd w:val="clear" w:color="auto" w:fill="C1F0C7" w:themeFill="accent3" w:themeFillTint="33"/>
          </w:tcPr>
          <w:p w14:paraId="15272EC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Exactly restored each day (in = out)</w:t>
            </w:r>
          </w:p>
        </w:tc>
      </w:tr>
    </w:tbl>
    <w:p w14:paraId="15272ECA" w14:textId="77777777" w:rsidR="00B54D02" w:rsidRPr="009022DE" w:rsidRDefault="00B54D02">
      <w:pPr>
        <w:spacing w:before="80" w:after="80"/>
        <w:rPr>
          <w:sz w:val="22"/>
          <w:szCs w:val="22"/>
        </w:rPr>
      </w:pPr>
    </w:p>
    <w:p w14:paraId="15272ECB" w14:textId="77777777" w:rsidR="00B54D02" w:rsidRPr="009022DE" w:rsidRDefault="00000000">
      <w:pPr>
        <w:pStyle w:val="Heading1"/>
        <w:spacing w:before="200" w:after="100"/>
        <w:rPr>
          <w:sz w:val="22"/>
          <w:szCs w:val="22"/>
        </w:rPr>
      </w:pPr>
      <w:r w:rsidRPr="009022DE">
        <w:rPr>
          <w:rFonts w:eastAsia="Calibri"/>
          <w:b/>
          <w:bCs/>
          <w:color w:val="1F3864"/>
          <w:sz w:val="22"/>
          <w:szCs w:val="22"/>
        </w:rPr>
        <w:t>2. Inter-Hospital Transfers</w:t>
      </w:r>
    </w:p>
    <w:p w14:paraId="15272ECC" w14:textId="77777777" w:rsidR="00B54D02" w:rsidRPr="009022DE" w:rsidRDefault="00000000">
      <w:pPr>
        <w:spacing w:before="60" w:after="60"/>
        <w:rPr>
          <w:sz w:val="22"/>
          <w:szCs w:val="22"/>
        </w:rPr>
      </w:pPr>
      <w:r w:rsidRPr="009022DE">
        <w:rPr>
          <w:rFonts w:eastAsia="Calibri"/>
          <w:color w:val="000000"/>
          <w:sz w:val="22"/>
          <w:szCs w:val="22"/>
        </w:rPr>
        <w:t>Both scripts use the exact daily transfer count matrix (</w:t>
      </w:r>
      <w:proofErr w:type="spellStart"/>
      <w:r w:rsidRPr="009022DE">
        <w:rPr>
          <w:rFonts w:eastAsia="Calibri"/>
          <w:color w:val="000000"/>
          <w:sz w:val="22"/>
          <w:szCs w:val="22"/>
        </w:rPr>
        <w:t>T_mat</w:t>
      </w:r>
      <w:proofErr w:type="spellEnd"/>
      <w:r w:rsidRPr="009022DE">
        <w:rPr>
          <w:rFonts w:eastAsia="Calibri"/>
          <w:color w:val="000000"/>
          <w:sz w:val="22"/>
          <w:szCs w:val="22"/>
        </w:rPr>
        <w:t>). Transfer counts are not sampled — they are deterministic from the data. Only the I vs S split within those counts is stochastic.</w:t>
      </w:r>
    </w:p>
    <w:p w14:paraId="15272ECD" w14:textId="77777777" w:rsidR="00B54D02" w:rsidRPr="009022DE" w:rsidRDefault="00B54D02">
      <w:pPr>
        <w:spacing w:before="80" w:after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B54D02" w:rsidRPr="009022DE" w14:paraId="15272ED1" w14:textId="77777777">
        <w:trPr>
          <w:tblHeader/>
        </w:trPr>
        <w:tc>
          <w:tcPr>
            <w:tcW w:w="2100" w:type="dxa"/>
            <w:shd w:val="clear" w:color="auto" w:fill="1F3864"/>
            <w:vAlign w:val="center"/>
          </w:tcPr>
          <w:p w14:paraId="15272EC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Parameter / Assumption</w:t>
            </w:r>
          </w:p>
        </w:tc>
        <w:tc>
          <w:tcPr>
            <w:tcW w:w="3630" w:type="dxa"/>
            <w:shd w:val="clear" w:color="auto" w:fill="1F3864"/>
            <w:vAlign w:val="center"/>
          </w:tcPr>
          <w:p w14:paraId="15272EC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calibration_incidence_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  <w:tc>
          <w:tcPr>
            <w:tcW w:w="3630" w:type="dxa"/>
            <w:shd w:val="clear" w:color="auto" w:fill="1F3864"/>
            <w:vAlign w:val="center"/>
          </w:tcPr>
          <w:p w14:paraId="15272ED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optim_france_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</w:tr>
      <w:tr w:rsidR="00B54D02" w:rsidRPr="009022DE" w14:paraId="15272ED5" w14:textId="77777777" w:rsidTr="000D33FB">
        <w:tc>
          <w:tcPr>
            <w:tcW w:w="2100" w:type="dxa"/>
            <w:shd w:val="clear" w:color="auto" w:fill="C1F0C7" w:themeFill="accent3" w:themeFillTint="33"/>
          </w:tcPr>
          <w:p w14:paraId="15272ED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Transfer count source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D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weekly.RDS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weight / 7 (rounded to integer, minimum 0)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D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weekly.RDS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weight / 7 (rounded to integer, minimum 0)</w:t>
            </w:r>
          </w:p>
        </w:tc>
      </w:tr>
      <w:tr w:rsidR="00B54D02" w:rsidRPr="009022DE" w14:paraId="15272ED9" w14:textId="77777777" w:rsidTr="000D33FB">
        <w:tc>
          <w:tcPr>
            <w:tcW w:w="2100" w:type="dxa"/>
            <w:shd w:val="clear" w:color="auto" w:fill="C1F0C7" w:themeFill="accent3" w:themeFillTint="33"/>
          </w:tcPr>
          <w:p w14:paraId="15272ED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Transfer matrix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D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T_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mat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[</w:t>
            </w:r>
            <w:proofErr w:type="gramEnd"/>
            <w:r w:rsidRPr="009022DE">
              <w:rPr>
                <w:rFonts w:eastAsia="Calibri"/>
                <w:sz w:val="22"/>
                <w:szCs w:val="22"/>
              </w:rPr>
              <w:t>j, h] = exact daily count from h to j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D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T_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mat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[</w:t>
            </w:r>
            <w:proofErr w:type="gramEnd"/>
            <w:r w:rsidRPr="009022DE">
              <w:rPr>
                <w:rFonts w:eastAsia="Calibri"/>
                <w:sz w:val="22"/>
                <w:szCs w:val="22"/>
              </w:rPr>
              <w:t>j, h] = exact daily count from h to j</w:t>
            </w:r>
          </w:p>
        </w:tc>
      </w:tr>
      <w:tr w:rsidR="00B54D02" w:rsidRPr="009022DE" w14:paraId="15272EDD" w14:textId="77777777" w:rsidTr="000D33FB">
        <w:tc>
          <w:tcPr>
            <w:tcW w:w="2100" w:type="dxa"/>
            <w:shd w:val="clear" w:color="auto" w:fill="C1F0C7" w:themeFill="accent3" w:themeFillTint="33"/>
          </w:tcPr>
          <w:p w14:paraId="15272ED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Routing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D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Deterministic: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allocate_exact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(Hamilton 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largest-remainder</w:t>
            </w:r>
            <w:proofErr w:type="gramEnd"/>
            <w:r w:rsidRPr="009022DE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D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Deterministic: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allocate_exact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(Hamilton 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largest-remainder</w:t>
            </w:r>
            <w:proofErr w:type="gramEnd"/>
            <w:r w:rsidRPr="009022DE">
              <w:rPr>
                <w:rFonts w:eastAsia="Calibri"/>
                <w:sz w:val="22"/>
                <w:szCs w:val="22"/>
              </w:rPr>
              <w:t>)</w:t>
            </w:r>
          </w:p>
        </w:tc>
      </w:tr>
      <w:tr w:rsidR="00B54D02" w:rsidRPr="009022DE" w14:paraId="15272EE1" w14:textId="77777777" w:rsidTr="000D33FB">
        <w:tc>
          <w:tcPr>
            <w:tcW w:w="2100" w:type="dxa"/>
            <w:shd w:val="clear" w:color="auto" w:fill="C1F0C7" w:themeFill="accent3" w:themeFillTint="33"/>
          </w:tcPr>
          <w:p w14:paraId="15272ED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I vs S split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D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Binomial(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n_out_cap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[h],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I_loc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[h] / N[h]) — vectorised over H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E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Binomial(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n_out_cap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[h],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I_loc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[h] / N[h]) — vectorised over H</w:t>
            </w:r>
          </w:p>
        </w:tc>
      </w:tr>
      <w:tr w:rsidR="00B54D02" w:rsidRPr="009022DE" w14:paraId="15272EE5" w14:textId="77777777" w:rsidTr="000D33FB">
        <w:tc>
          <w:tcPr>
            <w:tcW w:w="2100" w:type="dxa"/>
            <w:shd w:val="clear" w:color="auto" w:fill="C1F0C7" w:themeFill="accent3" w:themeFillTint="33"/>
          </w:tcPr>
          <w:p w14:paraId="15272EE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Overflow cap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E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n_out_cap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= 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min(</w:t>
            </w:r>
            <w:proofErr w:type="spellStart"/>
            <w:proofErr w:type="gramEnd"/>
            <w:r w:rsidRPr="009022DE">
              <w:rPr>
                <w:rFonts w:eastAsia="Calibri"/>
                <w:sz w:val="22"/>
                <w:szCs w:val="22"/>
              </w:rPr>
              <w:t>total_out_daily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n_discharge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E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n_out_cap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= 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min(</w:t>
            </w:r>
            <w:proofErr w:type="spellStart"/>
            <w:proofErr w:type="gramEnd"/>
            <w:r w:rsidRPr="009022DE">
              <w:rPr>
                <w:rFonts w:eastAsia="Calibri"/>
                <w:sz w:val="22"/>
                <w:szCs w:val="22"/>
              </w:rPr>
              <w:t>total_out_daily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n_discharge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)</w:t>
            </w:r>
          </w:p>
        </w:tc>
      </w:tr>
      <w:tr w:rsidR="00B54D02" w:rsidRPr="009022DE" w14:paraId="15272EE9" w14:textId="77777777" w:rsidTr="000D33FB">
        <w:tc>
          <w:tcPr>
            <w:tcW w:w="2100" w:type="dxa"/>
            <w:shd w:val="clear" w:color="auto" w:fill="C1F0C7" w:themeFill="accent3" w:themeFillTint="33"/>
          </w:tcPr>
          <w:p w14:paraId="15272EE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Community admissions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E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n_admit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−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transfers_received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(exact residual)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E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n_admit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−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transfers_received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(exact residual)</w:t>
            </w:r>
          </w:p>
        </w:tc>
      </w:tr>
      <w:tr w:rsidR="00B54D02" w:rsidRPr="009022DE" w14:paraId="15272EED" w14:textId="77777777">
        <w:tc>
          <w:tcPr>
            <w:tcW w:w="2100" w:type="dxa"/>
            <w:shd w:val="clear" w:color="auto" w:fill="FFF2CC"/>
          </w:tcPr>
          <w:p w14:paraId="15272EE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sz w:val="22"/>
                <w:szCs w:val="22"/>
              </w:rPr>
              <w:t>p_tr</w:t>
            </w:r>
            <w:proofErr w:type="spellEnd"/>
          </w:p>
        </w:tc>
        <w:tc>
          <w:tcPr>
            <w:tcW w:w="3630" w:type="dxa"/>
            <w:shd w:val="clear" w:color="auto" w:fill="FFF2CC"/>
          </w:tcPr>
          <w:p w14:paraId="15272EE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Removed — transfers are exact counts</w:t>
            </w:r>
          </w:p>
        </w:tc>
        <w:tc>
          <w:tcPr>
            <w:tcW w:w="3630" w:type="dxa"/>
            <w:shd w:val="clear" w:color="auto" w:fill="FFF2CC"/>
          </w:tcPr>
          <w:p w14:paraId="15272EE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Removed — transfers are exact counts</w:t>
            </w:r>
          </w:p>
        </w:tc>
      </w:tr>
    </w:tbl>
    <w:p w14:paraId="15272EEE" w14:textId="77777777" w:rsidR="00B54D02" w:rsidRPr="009022DE" w:rsidRDefault="00B54D02">
      <w:pPr>
        <w:spacing w:before="80" w:after="80"/>
        <w:rPr>
          <w:sz w:val="22"/>
          <w:szCs w:val="22"/>
        </w:rPr>
      </w:pPr>
    </w:p>
    <w:p w14:paraId="15272EEF" w14:textId="77777777" w:rsidR="00B54D02" w:rsidRPr="009022DE" w:rsidRDefault="00000000">
      <w:pPr>
        <w:pStyle w:val="Heading1"/>
        <w:spacing w:before="200" w:after="100"/>
        <w:rPr>
          <w:sz w:val="22"/>
          <w:szCs w:val="22"/>
        </w:rPr>
      </w:pPr>
      <w:r w:rsidRPr="009022DE">
        <w:rPr>
          <w:rFonts w:eastAsia="Calibri"/>
          <w:b/>
          <w:bCs/>
          <w:color w:val="1F3864"/>
          <w:sz w:val="22"/>
          <w:szCs w:val="22"/>
        </w:rPr>
        <w:t>3. Within-Hospital Transmission</w:t>
      </w:r>
    </w:p>
    <w:p w14:paraId="15272EF0" w14:textId="77777777" w:rsidR="00B54D02" w:rsidRPr="009022DE" w:rsidRDefault="00000000">
      <w:pPr>
        <w:spacing w:before="60" w:after="60"/>
        <w:rPr>
          <w:sz w:val="22"/>
          <w:szCs w:val="22"/>
        </w:rPr>
      </w:pPr>
      <w:r w:rsidRPr="009022DE">
        <w:rPr>
          <w:rFonts w:eastAsia="Calibri"/>
          <w:color w:val="000000"/>
          <w:sz w:val="22"/>
          <w:szCs w:val="22"/>
        </w:rPr>
        <w:lastRenderedPageBreak/>
        <w:t>The SIS transmission model is identical in structure. The key difference is beta scope and search method.</w:t>
      </w:r>
    </w:p>
    <w:p w14:paraId="15272EF1" w14:textId="77777777" w:rsidR="00B54D02" w:rsidRPr="009022DE" w:rsidRDefault="00B54D02">
      <w:pPr>
        <w:spacing w:before="80" w:after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B54D02" w:rsidRPr="009022DE" w14:paraId="15272EF5" w14:textId="77777777">
        <w:trPr>
          <w:tblHeader/>
        </w:trPr>
        <w:tc>
          <w:tcPr>
            <w:tcW w:w="2100" w:type="dxa"/>
            <w:shd w:val="clear" w:color="auto" w:fill="1F3864"/>
            <w:vAlign w:val="center"/>
          </w:tcPr>
          <w:p w14:paraId="15272EF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Parameter / Assumption</w:t>
            </w:r>
          </w:p>
        </w:tc>
        <w:tc>
          <w:tcPr>
            <w:tcW w:w="3630" w:type="dxa"/>
            <w:shd w:val="clear" w:color="auto" w:fill="1F3864"/>
            <w:vAlign w:val="center"/>
          </w:tcPr>
          <w:p w14:paraId="15272EF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calibration_incidence_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  <w:tc>
          <w:tcPr>
            <w:tcW w:w="3630" w:type="dxa"/>
            <w:shd w:val="clear" w:color="auto" w:fill="1F3864"/>
            <w:vAlign w:val="center"/>
          </w:tcPr>
          <w:p w14:paraId="15272EF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optim_france_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</w:tr>
      <w:tr w:rsidR="00B54D02" w:rsidRPr="009022DE" w14:paraId="15272EF9" w14:textId="77777777" w:rsidTr="00B23F29">
        <w:tc>
          <w:tcPr>
            <w:tcW w:w="2100" w:type="dxa"/>
            <w:shd w:val="clear" w:color="auto" w:fill="C1F0C7" w:themeFill="accent3" w:themeFillTint="33"/>
          </w:tcPr>
          <w:p w14:paraId="15272EF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Model type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F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Stochastic discrete-time SIS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F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Stochastic discrete-time SIS</w:t>
            </w:r>
          </w:p>
        </w:tc>
      </w:tr>
      <w:tr w:rsidR="00B54D02" w:rsidRPr="009022DE" w14:paraId="15272EFD" w14:textId="77777777" w:rsidTr="00B23F29">
        <w:trPr>
          <w:trHeight w:val="323"/>
        </w:trPr>
        <w:tc>
          <w:tcPr>
            <w:tcW w:w="2100" w:type="dxa"/>
            <w:shd w:val="clear" w:color="auto" w:fill="C1F0C7" w:themeFill="accent3" w:themeFillTint="33"/>
          </w:tcPr>
          <w:p w14:paraId="15272EF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Force of infection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F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1 − 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exp(</w:t>
            </w:r>
            <w:proofErr w:type="gramEnd"/>
            <w:r w:rsidRPr="009022DE">
              <w:rPr>
                <w:rFonts w:eastAsia="Calibri"/>
                <w:sz w:val="22"/>
                <w:szCs w:val="22"/>
              </w:rPr>
              <w:t>−β × I/N) per hospital per day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F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1 − </w:t>
            </w:r>
            <w:proofErr w:type="gramStart"/>
            <w:r w:rsidRPr="009022DE">
              <w:rPr>
                <w:rFonts w:eastAsia="Calibri"/>
                <w:sz w:val="22"/>
                <w:szCs w:val="22"/>
              </w:rPr>
              <w:t>exp(</w:t>
            </w:r>
            <w:proofErr w:type="gramEnd"/>
            <w:r w:rsidRPr="009022DE">
              <w:rPr>
                <w:rFonts w:eastAsia="Calibri"/>
                <w:sz w:val="22"/>
                <w:szCs w:val="22"/>
              </w:rPr>
              <w:t>−β × I/N) per hospital per day</w:t>
            </w:r>
          </w:p>
        </w:tc>
      </w:tr>
      <w:tr w:rsidR="00B54D02" w:rsidRPr="009022DE" w14:paraId="15272F01" w14:textId="77777777" w:rsidTr="00B23F29">
        <w:tc>
          <w:tcPr>
            <w:tcW w:w="2100" w:type="dxa"/>
            <w:shd w:val="clear" w:color="auto" w:fill="C1F0C7" w:themeFill="accent3" w:themeFillTint="33"/>
          </w:tcPr>
          <w:p w14:paraId="15272EF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New infections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EF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gramStart"/>
            <w:r w:rsidRPr="009022DE">
              <w:rPr>
                <w:rFonts w:eastAsia="Calibri"/>
                <w:sz w:val="22"/>
                <w:szCs w:val="22"/>
              </w:rPr>
              <w:t>Binomial(</w:t>
            </w:r>
            <w:proofErr w:type="spellStart"/>
            <w:proofErr w:type="gramEnd"/>
            <w:r w:rsidRPr="009022DE">
              <w:rPr>
                <w:rFonts w:eastAsia="Calibri"/>
                <w:sz w:val="22"/>
                <w:szCs w:val="22"/>
              </w:rPr>
              <w:t>S_loc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p_inf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F0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gramStart"/>
            <w:r w:rsidRPr="009022DE">
              <w:rPr>
                <w:rFonts w:eastAsia="Calibri"/>
                <w:sz w:val="22"/>
                <w:szCs w:val="22"/>
              </w:rPr>
              <w:t>Binomial(</w:t>
            </w:r>
            <w:proofErr w:type="spellStart"/>
            <w:proofErr w:type="gramEnd"/>
            <w:r w:rsidRPr="009022DE">
              <w:rPr>
                <w:rFonts w:eastAsia="Calibri"/>
                <w:sz w:val="22"/>
                <w:szCs w:val="22"/>
              </w:rPr>
              <w:t>S_loc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p_inf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)</w:t>
            </w:r>
          </w:p>
        </w:tc>
      </w:tr>
      <w:tr w:rsidR="00B54D02" w:rsidRPr="009022DE" w14:paraId="15272F05" w14:textId="77777777" w:rsidTr="00B23F29">
        <w:tc>
          <w:tcPr>
            <w:tcW w:w="2100" w:type="dxa"/>
            <w:shd w:val="clear" w:color="auto" w:fill="C1F0C7" w:themeFill="accent3" w:themeFillTint="33"/>
          </w:tcPr>
          <w:p w14:paraId="15272F0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Recovery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F0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gramStart"/>
            <w:r w:rsidRPr="009022DE">
              <w:rPr>
                <w:rFonts w:eastAsia="Calibri"/>
                <w:sz w:val="22"/>
                <w:szCs w:val="22"/>
              </w:rPr>
              <w:t>Binomial(</w:t>
            </w:r>
            <w:proofErr w:type="spellStart"/>
            <w:proofErr w:type="gramEnd"/>
            <w:r w:rsidRPr="009022DE">
              <w:rPr>
                <w:rFonts w:eastAsia="Calibri"/>
                <w:sz w:val="22"/>
                <w:szCs w:val="22"/>
              </w:rPr>
              <w:t>I_loc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, 1 − exp(−γ))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F0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gramStart"/>
            <w:r w:rsidRPr="009022DE">
              <w:rPr>
                <w:rFonts w:eastAsia="Calibri"/>
                <w:sz w:val="22"/>
                <w:szCs w:val="22"/>
              </w:rPr>
              <w:t>Binomial(</w:t>
            </w:r>
            <w:proofErr w:type="spellStart"/>
            <w:proofErr w:type="gramEnd"/>
            <w:r w:rsidRPr="009022DE">
              <w:rPr>
                <w:rFonts w:eastAsia="Calibri"/>
                <w:sz w:val="22"/>
                <w:szCs w:val="22"/>
              </w:rPr>
              <w:t>I_loc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, 1 − exp(−γ))</w:t>
            </w:r>
          </w:p>
        </w:tc>
      </w:tr>
      <w:tr w:rsidR="00B54D02" w:rsidRPr="009022DE" w14:paraId="15272F09" w14:textId="77777777" w:rsidTr="00B23F29">
        <w:tc>
          <w:tcPr>
            <w:tcW w:w="2100" w:type="dxa"/>
            <w:shd w:val="clear" w:color="auto" w:fill="C1F0C7" w:themeFill="accent3" w:themeFillTint="33"/>
          </w:tcPr>
          <w:p w14:paraId="15272F0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γ (clearance rate)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F07" w14:textId="1D82EDC5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1 / 387 /day</w:t>
            </w:r>
            <w:r w:rsidR="003A6206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F08" w14:textId="6A2C6D4A" w:rsidR="00B54D02" w:rsidRPr="009022DE" w:rsidRDefault="003A6206">
            <w:pPr>
              <w:spacing w:before="60" w:after="60"/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`</w:t>
            </w:r>
          </w:p>
        </w:tc>
      </w:tr>
      <w:tr w:rsidR="00B54D02" w:rsidRPr="009022DE" w14:paraId="15272F0D" w14:textId="77777777">
        <w:tc>
          <w:tcPr>
            <w:tcW w:w="2100" w:type="dxa"/>
            <w:shd w:val="clear" w:color="auto" w:fill="FFF2CC"/>
          </w:tcPr>
          <w:p w14:paraId="15272F0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β scope</w:t>
            </w:r>
          </w:p>
        </w:tc>
        <w:tc>
          <w:tcPr>
            <w:tcW w:w="3630" w:type="dxa"/>
            <w:shd w:val="clear" w:color="auto" w:fill="FFF2CC"/>
          </w:tcPr>
          <w:p w14:paraId="15272F0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Single scalar β, uniform across all 2,519 hospitals</w:t>
            </w:r>
          </w:p>
        </w:tc>
        <w:tc>
          <w:tcPr>
            <w:tcW w:w="3630" w:type="dxa"/>
            <w:shd w:val="clear" w:color="auto" w:fill="FFF2CC"/>
          </w:tcPr>
          <w:p w14:paraId="15272F0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Per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type_spares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: separate β for MCO, SSR, MCO-SSR</w:t>
            </w:r>
          </w:p>
        </w:tc>
      </w:tr>
      <w:tr w:rsidR="00B54D02" w:rsidRPr="009022DE" w14:paraId="15272F11" w14:textId="77777777">
        <w:tc>
          <w:tcPr>
            <w:tcW w:w="2100" w:type="dxa"/>
            <w:shd w:val="clear" w:color="auto" w:fill="FFF2CC"/>
          </w:tcPr>
          <w:p w14:paraId="15272F0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β search method</w:t>
            </w:r>
          </w:p>
        </w:tc>
        <w:tc>
          <w:tcPr>
            <w:tcW w:w="3630" w:type="dxa"/>
            <w:shd w:val="clear" w:color="auto" w:fill="FFF2CC"/>
          </w:tcPr>
          <w:p w14:paraId="15272F0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Grid search: </w:t>
            </w:r>
            <w:proofErr w:type="spellStart"/>
            <w:proofErr w:type="gramStart"/>
            <w:r w:rsidRPr="009022DE">
              <w:rPr>
                <w:rFonts w:eastAsia="Calibri"/>
                <w:sz w:val="22"/>
                <w:szCs w:val="22"/>
              </w:rPr>
              <w:t>seq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(</w:t>
            </w:r>
            <w:proofErr w:type="gramEnd"/>
            <w:r w:rsidRPr="009022DE">
              <w:rPr>
                <w:rFonts w:eastAsia="Calibri"/>
                <w:sz w:val="22"/>
                <w:szCs w:val="22"/>
              </w:rPr>
              <w:t>0.005, 0.120, by = 0.005)</w:t>
            </w:r>
          </w:p>
        </w:tc>
        <w:tc>
          <w:tcPr>
            <w:tcW w:w="3630" w:type="dxa"/>
            <w:shd w:val="clear" w:color="auto" w:fill="FFF2CC"/>
          </w:tcPr>
          <w:p w14:paraId="15272F1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Nelder-Mead optimisation; log-scale; bounded [1e-4, 0.05]</w:t>
            </w:r>
          </w:p>
        </w:tc>
      </w:tr>
    </w:tbl>
    <w:p w14:paraId="15272F12" w14:textId="61AF0538" w:rsidR="00B54D02" w:rsidRDefault="00A924BF">
      <w:pPr>
        <w:spacing w:before="80" w:after="8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Maylis’s</w:t>
      </w:r>
      <w:proofErr w:type="spellEnd"/>
      <w:r>
        <w:rPr>
          <w:sz w:val="22"/>
          <w:szCs w:val="22"/>
        </w:rPr>
        <w:t xml:space="preserve"> SPARES </w:t>
      </w:r>
      <w:proofErr w:type="gramStart"/>
      <w:r>
        <w:rPr>
          <w:sz w:val="22"/>
          <w:szCs w:val="22"/>
        </w:rPr>
        <w:t>data :</w:t>
      </w:r>
      <w:proofErr w:type="gramEnd"/>
      <w:r>
        <w:rPr>
          <w:sz w:val="22"/>
          <w:szCs w:val="22"/>
        </w:rPr>
        <w:t xml:space="preserve"> over half of the hospitals were excluded because the</w:t>
      </w:r>
      <w:r w:rsidR="001D5134">
        <w:rPr>
          <w:sz w:val="22"/>
          <w:szCs w:val="22"/>
        </w:rPr>
        <w:t xml:space="preserve">y didn’t </w:t>
      </w:r>
      <w:r w:rsidR="00B23214">
        <w:rPr>
          <w:sz w:val="22"/>
          <w:szCs w:val="22"/>
        </w:rPr>
        <w:t xml:space="preserve">have </w:t>
      </w:r>
      <w:proofErr w:type="spellStart"/>
      <w:r w:rsidR="00B23214">
        <w:rPr>
          <w:sz w:val="22"/>
          <w:szCs w:val="22"/>
        </w:rPr>
        <w:t>consisestent</w:t>
      </w:r>
      <w:proofErr w:type="spellEnd"/>
      <w:r w:rsidR="00B23214">
        <w:rPr>
          <w:sz w:val="22"/>
          <w:szCs w:val="22"/>
        </w:rPr>
        <w:t xml:space="preserve"> reporting</w:t>
      </w:r>
      <w:r w:rsidR="00CF2172">
        <w:rPr>
          <w:sz w:val="22"/>
          <w:szCs w:val="22"/>
        </w:rPr>
        <w:t xml:space="preserve"> of ARB across 2019-2022</w:t>
      </w:r>
    </w:p>
    <w:p w14:paraId="3F62D57E" w14:textId="2287D213" w:rsidR="00CF2172" w:rsidRDefault="009C3F3C">
      <w:pPr>
        <w:spacing w:before="80" w:after="80"/>
        <w:rPr>
          <w:sz w:val="22"/>
          <w:szCs w:val="22"/>
        </w:rPr>
      </w:pPr>
      <w:r>
        <w:rPr>
          <w:sz w:val="22"/>
          <w:szCs w:val="22"/>
        </w:rPr>
        <w:t>Which grouping should we choose?</w:t>
      </w:r>
    </w:p>
    <w:p w14:paraId="442E700A" w14:textId="62B54A9B" w:rsidR="009C3F3C" w:rsidRDefault="00F55683" w:rsidP="009C3F3C">
      <w:pPr>
        <w:pStyle w:val="ListParagraph"/>
        <w:numPr>
          <w:ilvl w:val="0"/>
          <w:numId w:val="3"/>
        </w:numPr>
        <w:spacing w:before="80" w:after="80"/>
        <w:rPr>
          <w:sz w:val="22"/>
          <w:szCs w:val="22"/>
        </w:rPr>
      </w:pPr>
      <w:r>
        <w:rPr>
          <w:sz w:val="22"/>
          <w:szCs w:val="22"/>
        </w:rPr>
        <w:t>- U</w:t>
      </w:r>
      <w:r w:rsidR="009C3F3C" w:rsidRPr="009C3F3C">
        <w:rPr>
          <w:sz w:val="22"/>
          <w:szCs w:val="22"/>
        </w:rPr>
        <w:t>se as is from SPARES</w:t>
      </w:r>
      <w:r w:rsidR="009C3F3C">
        <w:rPr>
          <w:sz w:val="22"/>
          <w:szCs w:val="22"/>
        </w:rPr>
        <w:t>, or</w:t>
      </w:r>
    </w:p>
    <w:p w14:paraId="29B5B200" w14:textId="64B3ACB6" w:rsidR="009C3F3C" w:rsidRDefault="00F55683" w:rsidP="009C3F3C">
      <w:pPr>
        <w:pStyle w:val="ListParagraph"/>
        <w:numPr>
          <w:ilvl w:val="0"/>
          <w:numId w:val="3"/>
        </w:numPr>
        <w:spacing w:before="80" w:after="8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9C3F3C">
        <w:rPr>
          <w:sz w:val="22"/>
          <w:szCs w:val="22"/>
        </w:rPr>
        <w:t>Collapse to PMSI categories (MCO, SSR, MCO/SSR)</w:t>
      </w:r>
    </w:p>
    <w:p w14:paraId="4B3FF2E0" w14:textId="0C0F3315" w:rsidR="0089739F" w:rsidRDefault="0089739F" w:rsidP="0089739F">
      <w:pPr>
        <w:pStyle w:val="ListParagraph"/>
        <w:spacing w:before="80" w:after="8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Does Maylis </w:t>
      </w:r>
      <w:r w:rsidR="005E5381">
        <w:rPr>
          <w:sz w:val="22"/>
          <w:szCs w:val="22"/>
        </w:rPr>
        <w:t xml:space="preserve">still have the original </w:t>
      </w:r>
      <w:r w:rsidR="00483937">
        <w:rPr>
          <w:sz w:val="22"/>
          <w:szCs w:val="22"/>
        </w:rPr>
        <w:t xml:space="preserve">data that include the Cancer </w:t>
      </w:r>
      <w:proofErr w:type="spellStart"/>
      <w:r w:rsidR="00483937">
        <w:rPr>
          <w:sz w:val="22"/>
          <w:szCs w:val="22"/>
        </w:rPr>
        <w:t>Center</w:t>
      </w:r>
      <w:proofErr w:type="spellEnd"/>
      <w:r w:rsidR="00483937">
        <w:rPr>
          <w:sz w:val="22"/>
          <w:szCs w:val="22"/>
        </w:rPr>
        <w:t xml:space="preserve">? </w:t>
      </w:r>
    </w:p>
    <w:p w14:paraId="04488938" w14:textId="77777777" w:rsidR="003074C1" w:rsidRDefault="003074C1" w:rsidP="0089739F">
      <w:pPr>
        <w:pStyle w:val="ListParagraph"/>
        <w:spacing w:before="80" w:after="80"/>
        <w:ind w:left="720"/>
        <w:rPr>
          <w:sz w:val="22"/>
          <w:szCs w:val="22"/>
        </w:rPr>
      </w:pPr>
    </w:p>
    <w:p w14:paraId="36AB3B31" w14:textId="77777777" w:rsidR="003074C1" w:rsidRPr="009C3F3C" w:rsidRDefault="003074C1" w:rsidP="0089739F">
      <w:pPr>
        <w:pStyle w:val="ListParagraph"/>
        <w:spacing w:before="80" w:after="80"/>
        <w:ind w:left="720"/>
        <w:rPr>
          <w:sz w:val="22"/>
          <w:szCs w:val="22"/>
        </w:rPr>
      </w:pPr>
    </w:p>
    <w:p w14:paraId="15272F13" w14:textId="77777777" w:rsidR="00B54D02" w:rsidRPr="009022DE" w:rsidRDefault="00000000">
      <w:pPr>
        <w:pStyle w:val="Heading1"/>
        <w:spacing w:before="200" w:after="100"/>
        <w:rPr>
          <w:sz w:val="22"/>
          <w:szCs w:val="22"/>
        </w:rPr>
      </w:pPr>
      <w:r w:rsidRPr="009022DE">
        <w:rPr>
          <w:rFonts w:eastAsia="Calibri"/>
          <w:b/>
          <w:bCs/>
          <w:color w:val="1F3864"/>
          <w:sz w:val="22"/>
          <w:szCs w:val="22"/>
        </w:rPr>
        <w:t>4. Community Colonisation at Admission (π)</w:t>
      </w:r>
    </w:p>
    <w:p w14:paraId="15272F15" w14:textId="77777777" w:rsidR="00B54D02" w:rsidRPr="009022DE" w:rsidRDefault="00B54D02">
      <w:pPr>
        <w:spacing w:before="80" w:after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B54D02" w:rsidRPr="009022DE" w14:paraId="15272F19" w14:textId="77777777">
        <w:trPr>
          <w:tblHeader/>
        </w:trPr>
        <w:tc>
          <w:tcPr>
            <w:tcW w:w="2100" w:type="dxa"/>
            <w:shd w:val="clear" w:color="auto" w:fill="1F3864"/>
            <w:vAlign w:val="center"/>
          </w:tcPr>
          <w:p w14:paraId="15272F1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Parameter / Assumption</w:t>
            </w:r>
          </w:p>
        </w:tc>
        <w:tc>
          <w:tcPr>
            <w:tcW w:w="3630" w:type="dxa"/>
            <w:shd w:val="clear" w:color="auto" w:fill="1F3864"/>
            <w:vAlign w:val="center"/>
          </w:tcPr>
          <w:p w14:paraId="15272F1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calibration_incidence_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  <w:tc>
          <w:tcPr>
            <w:tcW w:w="3630" w:type="dxa"/>
            <w:shd w:val="clear" w:color="auto" w:fill="1F3864"/>
            <w:vAlign w:val="center"/>
          </w:tcPr>
          <w:p w14:paraId="15272F1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optim_france_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</w:tr>
      <w:tr w:rsidR="00B54D02" w:rsidRPr="009022DE" w14:paraId="15272F1D" w14:textId="77777777">
        <w:tc>
          <w:tcPr>
            <w:tcW w:w="2100" w:type="dxa"/>
            <w:shd w:val="clear" w:color="auto" w:fill="FFF2CC"/>
          </w:tcPr>
          <w:p w14:paraId="15272F1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π (community colonisation)</w:t>
            </w:r>
          </w:p>
        </w:tc>
        <w:tc>
          <w:tcPr>
            <w:tcW w:w="3630" w:type="dxa"/>
            <w:shd w:val="clear" w:color="auto" w:fill="FFF2CC"/>
          </w:tcPr>
          <w:p w14:paraId="15272F1B" w14:textId="77777777" w:rsidR="00B54D02" w:rsidRPr="009022DE" w:rsidRDefault="00000000">
            <w:pPr>
              <w:spacing w:before="60" w:after="60"/>
              <w:rPr>
                <w:sz w:val="22"/>
                <w:szCs w:val="22"/>
                <w:lang w:val="fr-FR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  <w:lang w:val="fr-FR"/>
              </w:rPr>
              <w:t>Three</w:t>
            </w:r>
            <w:proofErr w:type="spellEnd"/>
            <w:r w:rsidRPr="009022DE">
              <w:rPr>
                <w:rFonts w:eastAsia="Calibri"/>
                <w:sz w:val="22"/>
                <w:szCs w:val="22"/>
                <w:lang w:val="fr-FR"/>
              </w:rPr>
              <w:t xml:space="preserve"> </w:t>
            </w:r>
            <w:proofErr w:type="gramStart"/>
            <w:r w:rsidRPr="009022DE">
              <w:rPr>
                <w:rFonts w:eastAsia="Calibri"/>
                <w:sz w:val="22"/>
                <w:szCs w:val="22"/>
                <w:lang w:val="fr-FR"/>
              </w:rPr>
              <w:t>scenarios:</w:t>
            </w:r>
            <w:proofErr w:type="gramEnd"/>
            <w:r w:rsidRPr="009022DE">
              <w:rPr>
                <w:rFonts w:eastAsia="Calibri"/>
                <w:sz w:val="22"/>
                <w:szCs w:val="22"/>
                <w:lang w:val="fr-FR"/>
              </w:rPr>
              <w:t xml:space="preserve"> 0.001, 0.010, 0.050 (</w:t>
            </w:r>
            <w:proofErr w:type="spellStart"/>
            <w:r w:rsidRPr="009022DE">
              <w:rPr>
                <w:rFonts w:eastAsia="Calibri"/>
                <w:sz w:val="22"/>
                <w:szCs w:val="22"/>
                <w:lang w:val="fr-FR"/>
              </w:rPr>
              <w:t>pi_vec_scenarios</w:t>
            </w:r>
            <w:proofErr w:type="spellEnd"/>
            <w:r w:rsidRPr="009022DE">
              <w:rPr>
                <w:rFonts w:eastAsia="Calibri"/>
                <w:sz w:val="22"/>
                <w:szCs w:val="22"/>
                <w:lang w:val="fr-FR"/>
              </w:rPr>
              <w:t>)</w:t>
            </w:r>
          </w:p>
        </w:tc>
        <w:tc>
          <w:tcPr>
            <w:tcW w:w="3630" w:type="dxa"/>
            <w:shd w:val="clear" w:color="auto" w:fill="FFF2CC"/>
          </w:tcPr>
          <w:p w14:paraId="15272F1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Fixed: 0.05 for all hospitals (endemic ESBL-E assumption)</w:t>
            </w:r>
          </w:p>
        </w:tc>
      </w:tr>
      <w:tr w:rsidR="00B54D02" w:rsidRPr="009022DE" w14:paraId="15272F21" w14:textId="77777777">
        <w:tc>
          <w:tcPr>
            <w:tcW w:w="2100" w:type="dxa"/>
            <w:shd w:val="clear" w:color="auto" w:fill="FFF2CC"/>
          </w:tcPr>
          <w:p w14:paraId="15272F1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Rationale</w:t>
            </w:r>
          </w:p>
        </w:tc>
        <w:tc>
          <w:tcPr>
            <w:tcW w:w="3630" w:type="dxa"/>
            <w:shd w:val="clear" w:color="auto" w:fill="FFF2CC"/>
          </w:tcPr>
          <w:p w14:paraId="15272F1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Novel pathogen: low or zero community reservoir</w:t>
            </w:r>
          </w:p>
        </w:tc>
        <w:tc>
          <w:tcPr>
            <w:tcW w:w="3630" w:type="dxa"/>
            <w:shd w:val="clear" w:color="auto" w:fill="FFF2CC"/>
          </w:tcPr>
          <w:p w14:paraId="15272F2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Endemic pathogen: ~5% carriage in community</w:t>
            </w:r>
          </w:p>
        </w:tc>
      </w:tr>
      <w:tr w:rsidR="00B54D02" w:rsidRPr="009022DE" w14:paraId="15272F25" w14:textId="77777777" w:rsidTr="00EF6144">
        <w:tc>
          <w:tcPr>
            <w:tcW w:w="2100" w:type="dxa"/>
            <w:shd w:val="clear" w:color="auto" w:fill="C1F0C7" w:themeFill="accent3" w:themeFillTint="33"/>
          </w:tcPr>
          <w:p w14:paraId="15272F2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Applied to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F2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Community admission slots only (not transfer patients)</w:t>
            </w:r>
          </w:p>
        </w:tc>
        <w:tc>
          <w:tcPr>
            <w:tcW w:w="3630" w:type="dxa"/>
            <w:shd w:val="clear" w:color="auto" w:fill="C1F0C7" w:themeFill="accent3" w:themeFillTint="33"/>
          </w:tcPr>
          <w:p w14:paraId="15272F2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Community admission slots only (not transfer patients)</w:t>
            </w:r>
          </w:p>
        </w:tc>
      </w:tr>
    </w:tbl>
    <w:p w14:paraId="15272F26" w14:textId="77777777" w:rsidR="00B54D02" w:rsidRPr="009022DE" w:rsidRDefault="00B54D02">
      <w:pPr>
        <w:spacing w:before="80" w:after="80"/>
        <w:rPr>
          <w:sz w:val="22"/>
          <w:szCs w:val="22"/>
        </w:rPr>
      </w:pPr>
    </w:p>
    <w:p w14:paraId="15272F27" w14:textId="77777777" w:rsidR="00B54D02" w:rsidRPr="009022DE" w:rsidRDefault="00000000">
      <w:pPr>
        <w:pStyle w:val="Heading1"/>
        <w:spacing w:before="200" w:after="100"/>
        <w:rPr>
          <w:sz w:val="22"/>
          <w:szCs w:val="22"/>
        </w:rPr>
      </w:pPr>
      <w:r w:rsidRPr="009022DE">
        <w:rPr>
          <w:rFonts w:eastAsia="Calibri"/>
          <w:b/>
          <w:bCs/>
          <w:color w:val="1F3864"/>
          <w:sz w:val="22"/>
          <w:szCs w:val="22"/>
        </w:rPr>
        <w:t>5. Simulation Structure &amp; Calibration Target</w:t>
      </w:r>
    </w:p>
    <w:p w14:paraId="15272F29" w14:textId="4A842CBA" w:rsidR="00B54D02" w:rsidRPr="009022DE" w:rsidRDefault="00B54D02" w:rsidP="00D774A3">
      <w:pPr>
        <w:spacing w:before="60"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65"/>
        <w:gridCol w:w="3695"/>
      </w:tblGrid>
      <w:tr w:rsidR="00B54D02" w:rsidRPr="009022DE" w14:paraId="15272F2D" w14:textId="77777777" w:rsidTr="00F63DB4">
        <w:trPr>
          <w:tblHeader/>
        </w:trPr>
        <w:tc>
          <w:tcPr>
            <w:tcW w:w="2100" w:type="dxa"/>
            <w:shd w:val="clear" w:color="auto" w:fill="1F3864"/>
            <w:vAlign w:val="center"/>
          </w:tcPr>
          <w:p w14:paraId="15272F2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Parameter / Assumption</w:t>
            </w:r>
          </w:p>
        </w:tc>
        <w:tc>
          <w:tcPr>
            <w:tcW w:w="3565" w:type="dxa"/>
            <w:shd w:val="clear" w:color="auto" w:fill="1F3864"/>
            <w:vAlign w:val="center"/>
          </w:tcPr>
          <w:p w14:paraId="15272F2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calibration_incidence_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  <w:tc>
          <w:tcPr>
            <w:tcW w:w="3695" w:type="dxa"/>
            <w:shd w:val="clear" w:color="auto" w:fill="1F3864"/>
            <w:vAlign w:val="center"/>
          </w:tcPr>
          <w:p w14:paraId="15272F2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optim_france_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</w:tr>
      <w:tr w:rsidR="00B54D02" w:rsidRPr="009022DE" w14:paraId="15272F31" w14:textId="77777777" w:rsidTr="00F63DB4">
        <w:tc>
          <w:tcPr>
            <w:tcW w:w="2100" w:type="dxa"/>
            <w:shd w:val="clear" w:color="auto" w:fill="C1F0C7" w:themeFill="accent3" w:themeFillTint="33"/>
          </w:tcPr>
          <w:p w14:paraId="15272F2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sz w:val="22"/>
                <w:szCs w:val="22"/>
              </w:rPr>
              <w:t>Tmax</w:t>
            </w:r>
            <w:proofErr w:type="spellEnd"/>
          </w:p>
        </w:tc>
        <w:tc>
          <w:tcPr>
            <w:tcW w:w="3565" w:type="dxa"/>
            <w:shd w:val="clear" w:color="auto" w:fill="C1F0C7" w:themeFill="accent3" w:themeFillTint="33"/>
          </w:tcPr>
          <w:p w14:paraId="15272F2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366 days — 1 Jan to 31 Dec 2024 (one calendar year)</w:t>
            </w:r>
          </w:p>
        </w:tc>
        <w:tc>
          <w:tcPr>
            <w:tcW w:w="3695" w:type="dxa"/>
            <w:shd w:val="clear" w:color="auto" w:fill="C1F0C7" w:themeFill="accent3" w:themeFillTint="33"/>
          </w:tcPr>
          <w:p w14:paraId="15272F3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366 days — 1 Jan to 31 Dec 2024 (one calendar year)</w:t>
            </w:r>
          </w:p>
        </w:tc>
      </w:tr>
      <w:tr w:rsidR="00B54D02" w:rsidRPr="009022DE" w14:paraId="15272F35" w14:textId="77777777" w:rsidTr="00F63DB4">
        <w:tc>
          <w:tcPr>
            <w:tcW w:w="2100" w:type="dxa"/>
            <w:shd w:val="clear" w:color="auto" w:fill="C1F0C7" w:themeFill="accent3" w:themeFillTint="33"/>
          </w:tcPr>
          <w:p w14:paraId="15272F3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Calendar day</w:t>
            </w:r>
          </w:p>
        </w:tc>
        <w:tc>
          <w:tcPr>
            <w:tcW w:w="3565" w:type="dxa"/>
            <w:shd w:val="clear" w:color="auto" w:fill="C1F0C7" w:themeFill="accent3" w:themeFillTint="33"/>
          </w:tcPr>
          <w:p w14:paraId="15272F3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day_idx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= t (no modulo cycling)</w:t>
            </w:r>
          </w:p>
        </w:tc>
        <w:tc>
          <w:tcPr>
            <w:tcW w:w="3695" w:type="dxa"/>
            <w:shd w:val="clear" w:color="auto" w:fill="C1F0C7" w:themeFill="accent3" w:themeFillTint="33"/>
          </w:tcPr>
          <w:p w14:paraId="15272F3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sz w:val="22"/>
                <w:szCs w:val="22"/>
              </w:rPr>
              <w:t>day_idx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= t (no modulo cycling)</w:t>
            </w:r>
          </w:p>
        </w:tc>
      </w:tr>
      <w:tr w:rsidR="00B54D02" w:rsidRPr="009022DE" w14:paraId="15272F39" w14:textId="77777777" w:rsidTr="00F63DB4">
        <w:tc>
          <w:tcPr>
            <w:tcW w:w="2100" w:type="dxa"/>
            <w:shd w:val="clear" w:color="auto" w:fill="FFF2CC"/>
          </w:tcPr>
          <w:p w14:paraId="15272F3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lastRenderedPageBreak/>
              <w:t>Initialisation</w:t>
            </w:r>
          </w:p>
        </w:tc>
        <w:tc>
          <w:tcPr>
            <w:tcW w:w="3565" w:type="dxa"/>
            <w:shd w:val="clear" w:color="auto" w:fill="FFF2CC"/>
          </w:tcPr>
          <w:p w14:paraId="15272F3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5 colonised patients at highest out-strength hospital; all others fully susceptible</w:t>
            </w:r>
          </w:p>
        </w:tc>
        <w:tc>
          <w:tcPr>
            <w:tcW w:w="3695" w:type="dxa"/>
            <w:shd w:val="clear" w:color="auto" w:fill="FFF2CC"/>
          </w:tcPr>
          <w:p w14:paraId="15272F3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Random: Binomial(beds[h], 0.02) at every hospital — warm-start for endemic state</w:t>
            </w:r>
          </w:p>
        </w:tc>
      </w:tr>
      <w:tr w:rsidR="00B54D02" w:rsidRPr="009022DE" w14:paraId="15272F3D" w14:textId="77777777" w:rsidTr="00F63DB4">
        <w:tc>
          <w:tcPr>
            <w:tcW w:w="2100" w:type="dxa"/>
            <w:shd w:val="clear" w:color="auto" w:fill="FFF2CC"/>
          </w:tcPr>
          <w:p w14:paraId="15272F3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Measurement window</w:t>
            </w:r>
          </w:p>
        </w:tc>
        <w:tc>
          <w:tcPr>
            <w:tcW w:w="3565" w:type="dxa"/>
            <w:shd w:val="clear" w:color="auto" w:fill="FFF2CC"/>
          </w:tcPr>
          <w:p w14:paraId="15272F3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Last 180 days (INC_WINDOW = 180)</w:t>
            </w:r>
          </w:p>
        </w:tc>
        <w:tc>
          <w:tcPr>
            <w:tcW w:w="3695" w:type="dxa"/>
            <w:shd w:val="clear" w:color="auto" w:fill="FFF2CC"/>
          </w:tcPr>
          <w:p w14:paraId="15272F3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Last 182 days (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last_year_start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= day 185)</w:t>
            </w:r>
          </w:p>
        </w:tc>
      </w:tr>
      <w:tr w:rsidR="00B54D02" w:rsidRPr="009022DE" w14:paraId="15272F41" w14:textId="77777777" w:rsidTr="00F63DB4">
        <w:tc>
          <w:tcPr>
            <w:tcW w:w="2100" w:type="dxa"/>
            <w:shd w:val="clear" w:color="auto" w:fill="FFF2CC"/>
          </w:tcPr>
          <w:p w14:paraId="15272F3E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Incidence denominator</w:t>
            </w:r>
          </w:p>
        </w:tc>
        <w:tc>
          <w:tcPr>
            <w:tcW w:w="3565" w:type="dxa"/>
            <w:shd w:val="clear" w:color="auto" w:fill="FFF2CC"/>
          </w:tcPr>
          <w:p w14:paraId="15272F3F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National: sum(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new_inf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) / sum(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pt_days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) × 1,000 — bed-weighted</w:t>
            </w:r>
          </w:p>
        </w:tc>
        <w:tc>
          <w:tcPr>
            <w:tcW w:w="3695" w:type="dxa"/>
            <w:shd w:val="clear" w:color="auto" w:fill="FFF2CC"/>
          </w:tcPr>
          <w:p w14:paraId="15272F40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Per-type mean: </w:t>
            </w:r>
            <w:proofErr w:type="spellStart"/>
            <w:proofErr w:type="gramStart"/>
            <w:r w:rsidRPr="009022DE">
              <w:rPr>
                <w:rFonts w:eastAsia="Calibri"/>
                <w:sz w:val="22"/>
                <w:szCs w:val="22"/>
              </w:rPr>
              <w:t>tapply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(</w:t>
            </w:r>
            <w:proofErr w:type="spellStart"/>
            <w:proofErr w:type="gramEnd"/>
            <w:r w:rsidRPr="009022DE">
              <w:rPr>
                <w:rFonts w:eastAsia="Calibri"/>
                <w:sz w:val="22"/>
                <w:szCs w:val="22"/>
              </w:rPr>
              <w:t>inc_etab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type_spares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>, mean) — facility-level, equal weight per hospital</w:t>
            </w:r>
          </w:p>
        </w:tc>
      </w:tr>
      <w:tr w:rsidR="00B54D02" w:rsidRPr="009022DE" w14:paraId="15272F45" w14:textId="77777777" w:rsidTr="00F63DB4">
        <w:tc>
          <w:tcPr>
            <w:tcW w:w="2100" w:type="dxa"/>
            <w:shd w:val="clear" w:color="auto" w:fill="FFF2CC"/>
          </w:tcPr>
          <w:p w14:paraId="15272F4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Target data</w:t>
            </w:r>
          </w:p>
        </w:tc>
        <w:tc>
          <w:tcPr>
            <w:tcW w:w="3565" w:type="dxa"/>
            <w:shd w:val="clear" w:color="auto" w:fill="FFF2CC"/>
          </w:tcPr>
          <w:p w14:paraId="15272F4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ECDC EARS-Net tier benchmarks (Low / Moderate / High)</w:t>
            </w:r>
          </w:p>
        </w:tc>
        <w:tc>
          <w:tcPr>
            <w:tcW w:w="3695" w:type="dxa"/>
            <w:shd w:val="clear" w:color="auto" w:fill="FFF2CC"/>
          </w:tcPr>
          <w:p w14:paraId="15272F44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SPARES 2022 ESBL-E facility-level incidence by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type_spares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× region</w:t>
            </w:r>
          </w:p>
        </w:tc>
      </w:tr>
      <w:tr w:rsidR="00B54D02" w:rsidRPr="009022DE" w14:paraId="15272F49" w14:textId="77777777" w:rsidTr="00F63DB4">
        <w:tc>
          <w:tcPr>
            <w:tcW w:w="2100" w:type="dxa"/>
            <w:shd w:val="clear" w:color="auto" w:fill="FFF2CC"/>
          </w:tcPr>
          <w:p w14:paraId="15272F4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Reps per run</w:t>
            </w:r>
          </w:p>
        </w:tc>
        <w:tc>
          <w:tcPr>
            <w:tcW w:w="3565" w:type="dxa"/>
            <w:shd w:val="clear" w:color="auto" w:fill="FFF2CC"/>
          </w:tcPr>
          <w:p w14:paraId="15272F4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3 reps × 10 jobs × 24 β values × 3 π scenarios = 2,160 total</w:t>
            </w:r>
          </w:p>
        </w:tc>
        <w:tc>
          <w:tcPr>
            <w:tcW w:w="3695" w:type="dxa"/>
            <w:shd w:val="clear" w:color="auto" w:fill="FFF2CC"/>
          </w:tcPr>
          <w:p w14:paraId="15272F48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20 reps (objective) + 100 reps (validation) × 10 jobs</w:t>
            </w:r>
          </w:p>
        </w:tc>
      </w:tr>
      <w:tr w:rsidR="00B54D02" w:rsidRPr="009022DE" w14:paraId="15272F4D" w14:textId="77777777" w:rsidTr="00F63DB4">
        <w:tc>
          <w:tcPr>
            <w:tcW w:w="2100" w:type="dxa"/>
            <w:shd w:val="clear" w:color="auto" w:fill="FFF2CC"/>
          </w:tcPr>
          <w:p w14:paraId="15272F4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Steady-state detection</w:t>
            </w:r>
          </w:p>
        </w:tc>
        <w:tc>
          <w:tcPr>
            <w:tcW w:w="3565" w:type="dxa"/>
            <w:shd w:val="clear" w:color="auto" w:fill="FFF2CC"/>
          </w:tcPr>
          <w:p w14:paraId="15272F4B" w14:textId="4C952E03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CV </w:t>
            </w:r>
            <w:r w:rsidR="008653A6" w:rsidRPr="009022DE">
              <w:rPr>
                <w:rFonts w:eastAsia="Calibri"/>
                <w:sz w:val="22"/>
                <w:szCs w:val="22"/>
              </w:rPr>
              <w:t xml:space="preserve">(Coefficient of </w:t>
            </w:r>
            <w:proofErr w:type="spellStart"/>
            <w:r w:rsidR="008653A6" w:rsidRPr="009022DE">
              <w:rPr>
                <w:rFonts w:eastAsia="Calibri"/>
                <w:sz w:val="22"/>
                <w:szCs w:val="22"/>
              </w:rPr>
              <w:t>Variatin</w:t>
            </w:r>
            <w:proofErr w:type="spellEnd"/>
            <w:r w:rsidR="008653A6" w:rsidRPr="009022DE">
              <w:rPr>
                <w:rFonts w:eastAsia="Calibri"/>
                <w:sz w:val="22"/>
                <w:szCs w:val="22"/>
              </w:rPr>
              <w:t xml:space="preserve">) </w:t>
            </w:r>
            <w:r w:rsidRPr="009022DE">
              <w:rPr>
                <w:rFonts w:eastAsia="Calibri"/>
                <w:sz w:val="22"/>
                <w:szCs w:val="22"/>
              </w:rPr>
              <w:t>of last 30 days &lt; 0.15</w:t>
            </w:r>
          </w:p>
        </w:tc>
        <w:tc>
          <w:tcPr>
            <w:tcW w:w="3695" w:type="dxa"/>
            <w:shd w:val="clear" w:color="auto" w:fill="FFF2CC"/>
          </w:tcPr>
          <w:p w14:paraId="15272F4C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Not implemented</w:t>
            </w:r>
          </w:p>
        </w:tc>
      </w:tr>
    </w:tbl>
    <w:p w14:paraId="15272F4E" w14:textId="77777777" w:rsidR="00B54D02" w:rsidRPr="009022DE" w:rsidRDefault="00B54D02">
      <w:pPr>
        <w:spacing w:before="80" w:after="80"/>
        <w:rPr>
          <w:sz w:val="22"/>
          <w:szCs w:val="22"/>
        </w:rPr>
      </w:pPr>
    </w:p>
    <w:p w14:paraId="15272F4F" w14:textId="77777777" w:rsidR="00B54D02" w:rsidRPr="009022DE" w:rsidRDefault="00000000">
      <w:pPr>
        <w:pStyle w:val="Heading1"/>
        <w:spacing w:before="200" w:after="100"/>
        <w:rPr>
          <w:sz w:val="22"/>
          <w:szCs w:val="22"/>
        </w:rPr>
      </w:pPr>
      <w:r w:rsidRPr="009022DE">
        <w:rPr>
          <w:rFonts w:eastAsia="Calibri"/>
          <w:b/>
          <w:bCs/>
          <w:color w:val="1F3864"/>
          <w:sz w:val="22"/>
          <w:szCs w:val="22"/>
        </w:rPr>
        <w:t>6. Parameters Identical in Both Scripts</w:t>
      </w:r>
    </w:p>
    <w:p w14:paraId="15272F50" w14:textId="77777777" w:rsidR="00B54D02" w:rsidRPr="009022DE" w:rsidRDefault="00B54D02">
      <w:pPr>
        <w:spacing w:before="80" w:after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B54D02" w:rsidRPr="009022DE" w14:paraId="15272F54" w14:textId="77777777" w:rsidTr="0096072D">
        <w:trPr>
          <w:trHeight w:val="890"/>
          <w:tblHeader/>
        </w:trPr>
        <w:tc>
          <w:tcPr>
            <w:tcW w:w="2100" w:type="dxa"/>
            <w:shd w:val="clear" w:color="auto" w:fill="1F3864"/>
            <w:vAlign w:val="center"/>
          </w:tcPr>
          <w:p w14:paraId="15272F51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Parameter / Assumption</w:t>
            </w:r>
          </w:p>
        </w:tc>
        <w:tc>
          <w:tcPr>
            <w:tcW w:w="3630" w:type="dxa"/>
            <w:shd w:val="clear" w:color="auto" w:fill="1F3864"/>
            <w:vAlign w:val="center"/>
          </w:tcPr>
          <w:p w14:paraId="15272F52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calibration_incidence_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  <w:tc>
          <w:tcPr>
            <w:tcW w:w="3630" w:type="dxa"/>
            <w:shd w:val="clear" w:color="auto" w:fill="1F3864"/>
            <w:vAlign w:val="center"/>
          </w:tcPr>
          <w:p w14:paraId="15272F53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proofErr w:type="spell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optim_france_</w:t>
            </w:r>
            <w:proofErr w:type="gramStart"/>
            <w:r w:rsidRPr="009022DE">
              <w:rPr>
                <w:rFonts w:eastAsia="Calibri"/>
                <w:b/>
                <w:bCs/>
                <w:color w:val="FFFFFF"/>
                <w:sz w:val="22"/>
                <w:szCs w:val="22"/>
              </w:rPr>
              <w:t>new.R</w:t>
            </w:r>
            <w:proofErr w:type="spellEnd"/>
            <w:proofErr w:type="gramEnd"/>
          </w:p>
        </w:tc>
      </w:tr>
      <w:tr w:rsidR="00B54D02" w:rsidRPr="009022DE" w14:paraId="15272F58" w14:textId="77777777">
        <w:tc>
          <w:tcPr>
            <w:tcW w:w="2100" w:type="dxa"/>
            <w:shd w:val="clear" w:color="auto" w:fill="E2EFDA"/>
          </w:tcPr>
          <w:p w14:paraId="15272F55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Hospital universe</w:t>
            </w:r>
          </w:p>
        </w:tc>
        <w:tc>
          <w:tcPr>
            <w:tcW w:w="3630" w:type="dxa"/>
            <w:shd w:val="clear" w:color="auto" w:fill="E2EFDA"/>
          </w:tcPr>
          <w:p w14:paraId="15272F5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2,519 facilities from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weekly.RDS</w:t>
            </w:r>
            <w:proofErr w:type="spellEnd"/>
          </w:p>
        </w:tc>
        <w:tc>
          <w:tcPr>
            <w:tcW w:w="3630" w:type="dxa"/>
            <w:shd w:val="clear" w:color="auto" w:fill="E2EFDA"/>
          </w:tcPr>
          <w:p w14:paraId="15272F5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2,519 facilities from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weekly.RDS</w:t>
            </w:r>
            <w:proofErr w:type="spellEnd"/>
          </w:p>
        </w:tc>
      </w:tr>
      <w:tr w:rsidR="00B54D02" w:rsidRPr="009022DE" w14:paraId="15272F5C" w14:textId="77777777">
        <w:tc>
          <w:tcPr>
            <w:tcW w:w="2100" w:type="dxa"/>
            <w:shd w:val="clear" w:color="auto" w:fill="E2EFDA"/>
          </w:tcPr>
          <w:p w14:paraId="15272F59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Network data</w:t>
            </w:r>
          </w:p>
        </w:tc>
        <w:tc>
          <w:tcPr>
            <w:tcW w:w="3630" w:type="dxa"/>
            <w:shd w:val="clear" w:color="auto" w:fill="E2EFDA"/>
          </w:tcPr>
          <w:p w14:paraId="15272F5A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2024 PMSI inter-hospital transfer data</w:t>
            </w:r>
          </w:p>
        </w:tc>
        <w:tc>
          <w:tcPr>
            <w:tcW w:w="3630" w:type="dxa"/>
            <w:shd w:val="clear" w:color="auto" w:fill="E2EFDA"/>
          </w:tcPr>
          <w:p w14:paraId="15272F5B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>2024 PMSI inter-hospital transfer data</w:t>
            </w:r>
          </w:p>
        </w:tc>
      </w:tr>
      <w:tr w:rsidR="00B54D02" w:rsidRPr="009022DE" w14:paraId="15272F68" w14:textId="77777777">
        <w:tc>
          <w:tcPr>
            <w:tcW w:w="2100" w:type="dxa"/>
            <w:shd w:val="clear" w:color="auto" w:fill="E2EFDA"/>
          </w:tcPr>
          <w:p w14:paraId="15272F65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b/>
                <w:bCs/>
                <w:sz w:val="22"/>
                <w:szCs w:val="22"/>
              </w:rPr>
              <w:t>Transfer destination</w:t>
            </w:r>
          </w:p>
        </w:tc>
        <w:tc>
          <w:tcPr>
            <w:tcW w:w="3630" w:type="dxa"/>
            <w:shd w:val="clear" w:color="auto" w:fill="E2EFDA"/>
          </w:tcPr>
          <w:p w14:paraId="15272F66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Deterministic: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allocate_exact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with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T_mat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weights</w:t>
            </w:r>
          </w:p>
        </w:tc>
        <w:tc>
          <w:tcPr>
            <w:tcW w:w="3630" w:type="dxa"/>
            <w:shd w:val="clear" w:color="auto" w:fill="E2EFDA"/>
          </w:tcPr>
          <w:p w14:paraId="15272F67" w14:textId="77777777" w:rsidR="00B54D02" w:rsidRPr="009022DE" w:rsidRDefault="00000000">
            <w:pPr>
              <w:spacing w:before="60" w:after="60"/>
              <w:rPr>
                <w:sz w:val="22"/>
                <w:szCs w:val="22"/>
              </w:rPr>
            </w:pPr>
            <w:r w:rsidRPr="009022DE">
              <w:rPr>
                <w:rFonts w:eastAsia="Calibri"/>
                <w:sz w:val="22"/>
                <w:szCs w:val="22"/>
              </w:rPr>
              <w:t xml:space="preserve">Deterministic: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allocate_exact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with </w:t>
            </w:r>
            <w:proofErr w:type="spellStart"/>
            <w:r w:rsidRPr="009022DE">
              <w:rPr>
                <w:rFonts w:eastAsia="Calibri"/>
                <w:sz w:val="22"/>
                <w:szCs w:val="22"/>
              </w:rPr>
              <w:t>T_mat</w:t>
            </w:r>
            <w:proofErr w:type="spellEnd"/>
            <w:r w:rsidRPr="009022DE">
              <w:rPr>
                <w:rFonts w:eastAsia="Calibri"/>
                <w:sz w:val="22"/>
                <w:szCs w:val="22"/>
              </w:rPr>
              <w:t xml:space="preserve"> weights</w:t>
            </w:r>
          </w:p>
        </w:tc>
      </w:tr>
    </w:tbl>
    <w:p w14:paraId="15272F73" w14:textId="77777777" w:rsidR="00B54D02" w:rsidRPr="009022DE" w:rsidRDefault="00B54D02">
      <w:pPr>
        <w:spacing w:before="80" w:after="80"/>
        <w:rPr>
          <w:sz w:val="22"/>
          <w:szCs w:val="22"/>
        </w:rPr>
      </w:pPr>
    </w:p>
    <w:sectPr w:rsidR="00B54D02" w:rsidRPr="009022DE" w:rsidSect="00C502C0">
      <w:pgSz w:w="12240" w:h="15840" w:orient="landscape"/>
      <w:pgMar w:top="90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1942"/>
    <w:multiLevelType w:val="hybridMultilevel"/>
    <w:tmpl w:val="46582BF6"/>
    <w:lvl w:ilvl="0" w:tplc="0514311C">
      <w:start w:val="1"/>
      <w:numFmt w:val="bullet"/>
      <w:lvlText w:val="●"/>
      <w:lvlJc w:val="left"/>
      <w:pPr>
        <w:ind w:left="720" w:hanging="360"/>
      </w:pPr>
    </w:lvl>
    <w:lvl w:ilvl="1" w:tplc="769E1F48">
      <w:start w:val="1"/>
      <w:numFmt w:val="bullet"/>
      <w:lvlText w:val="○"/>
      <w:lvlJc w:val="left"/>
      <w:pPr>
        <w:ind w:left="1440" w:hanging="360"/>
      </w:pPr>
    </w:lvl>
    <w:lvl w:ilvl="2" w:tplc="8F72ABEC">
      <w:start w:val="1"/>
      <w:numFmt w:val="bullet"/>
      <w:lvlText w:val="■"/>
      <w:lvlJc w:val="left"/>
      <w:pPr>
        <w:ind w:left="2160" w:hanging="360"/>
      </w:pPr>
    </w:lvl>
    <w:lvl w:ilvl="3" w:tplc="EC02BA96">
      <w:start w:val="1"/>
      <w:numFmt w:val="bullet"/>
      <w:lvlText w:val="●"/>
      <w:lvlJc w:val="left"/>
      <w:pPr>
        <w:ind w:left="2880" w:hanging="360"/>
      </w:pPr>
    </w:lvl>
    <w:lvl w:ilvl="4" w:tplc="A21C8346">
      <w:start w:val="1"/>
      <w:numFmt w:val="bullet"/>
      <w:lvlText w:val="○"/>
      <w:lvlJc w:val="left"/>
      <w:pPr>
        <w:ind w:left="3600" w:hanging="360"/>
      </w:pPr>
    </w:lvl>
    <w:lvl w:ilvl="5" w:tplc="A15CC982">
      <w:start w:val="1"/>
      <w:numFmt w:val="bullet"/>
      <w:lvlText w:val="■"/>
      <w:lvlJc w:val="left"/>
      <w:pPr>
        <w:ind w:left="4320" w:hanging="360"/>
      </w:pPr>
    </w:lvl>
    <w:lvl w:ilvl="6" w:tplc="FCD4F5E4">
      <w:start w:val="1"/>
      <w:numFmt w:val="bullet"/>
      <w:lvlText w:val="●"/>
      <w:lvlJc w:val="left"/>
      <w:pPr>
        <w:ind w:left="5040" w:hanging="360"/>
      </w:pPr>
    </w:lvl>
    <w:lvl w:ilvl="7" w:tplc="C0FC3D06">
      <w:start w:val="1"/>
      <w:numFmt w:val="bullet"/>
      <w:lvlText w:val="●"/>
      <w:lvlJc w:val="left"/>
      <w:pPr>
        <w:ind w:left="5760" w:hanging="360"/>
      </w:pPr>
    </w:lvl>
    <w:lvl w:ilvl="8" w:tplc="698C9F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06363"/>
    <w:multiLevelType w:val="hybridMultilevel"/>
    <w:tmpl w:val="DBD63C68"/>
    <w:lvl w:ilvl="0" w:tplc="BED6AFC6">
      <w:numFmt w:val="bullet"/>
      <w:lvlText w:val="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941AC"/>
    <w:multiLevelType w:val="hybridMultilevel"/>
    <w:tmpl w:val="2D58D39E"/>
    <w:lvl w:ilvl="0" w:tplc="802A64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822050">
    <w:abstractNumId w:val="0"/>
    <w:lvlOverride w:ilvl="0">
      <w:startOverride w:val="1"/>
    </w:lvlOverride>
  </w:num>
  <w:num w:numId="2" w16cid:durableId="40638443">
    <w:abstractNumId w:val="2"/>
  </w:num>
  <w:num w:numId="3" w16cid:durableId="318506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D02"/>
    <w:rsid w:val="00054522"/>
    <w:rsid w:val="000D33FB"/>
    <w:rsid w:val="001D5134"/>
    <w:rsid w:val="003074C1"/>
    <w:rsid w:val="00335B4F"/>
    <w:rsid w:val="003A6206"/>
    <w:rsid w:val="00483937"/>
    <w:rsid w:val="005E5381"/>
    <w:rsid w:val="008653A6"/>
    <w:rsid w:val="0089739F"/>
    <w:rsid w:val="009022DE"/>
    <w:rsid w:val="0096072D"/>
    <w:rsid w:val="009C3F3C"/>
    <w:rsid w:val="009F6BAC"/>
    <w:rsid w:val="00A924BF"/>
    <w:rsid w:val="00B23214"/>
    <w:rsid w:val="00B23F29"/>
    <w:rsid w:val="00B54D02"/>
    <w:rsid w:val="00C502C0"/>
    <w:rsid w:val="00C67473"/>
    <w:rsid w:val="00CB7F8D"/>
    <w:rsid w:val="00CF2172"/>
    <w:rsid w:val="00D15EAA"/>
    <w:rsid w:val="00D57501"/>
    <w:rsid w:val="00D774A3"/>
    <w:rsid w:val="00EE7599"/>
    <w:rsid w:val="00EF6144"/>
    <w:rsid w:val="00F55683"/>
    <w:rsid w:val="00F6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72EAF"/>
  <w15:docId w15:val="{FBEBE8C1-FD64-4D08-900D-61D7B37D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OCTARIA Rany</cp:lastModifiedBy>
  <cp:revision>25</cp:revision>
  <dcterms:created xsi:type="dcterms:W3CDTF">2026-09-16T08:41:00Z</dcterms:created>
  <dcterms:modified xsi:type="dcterms:W3CDTF">2026-09-18T13:54:00Z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a8068ad2-8f81-4e23-9507-9f15adf6dbeb</vt:lpwstr>
  </property>
</Properties>
</file>