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Pr="008308C9" w:rsidR="008308C9" w:rsidP="009B6CE3" w:rsidRDefault="008308C9">
      <w:pPr>
        <w:pStyle w:val="2"/>
        <w:rPr>
          <w:b w:val="0"/>
          <w:bCs w:val="0"/>
          <w:szCs w:val="21"/>
        </w:rPr>
      </w:pPr>
      <w:r w:rsidRPr="008308C9">
        <w:rPr>
          <w:szCs w:val="21"/>
        </w:rPr>
        <w:t>氯化物</w:t>
      </w:r>
    </w:p>
    <w:p w:rsidR="008308C9" w:rsidP="008308C9" w:rsidRDefault="008308C9">
      <w:pPr>
        <w:spacing w:after="240"/>
        <w:rPr>
          <w:u w:val="single"/>
        </w:rPr>
      </w:pPr>
      <w:r>
        <w:rPr>
          <w:rFonts w:hint="eastAsia"/>
        </w:rPr>
        <w:t>电子天平型号：</w:t>
      </w:r>
      <w:r>
        <w:rPr>
          <w:rFonts w:hint="eastAsia"/>
          <w:u w:val="single"/>
        </w:rPr>
        <w:t>ID97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ID98</w:t>
      </w:r>
    </w:p>
    <w:p w:rsidR="008308C9" w:rsidP="008308C9" w:rsidRDefault="008308C9">
      <w:pPr>
        <w:spacing w:after="240"/>
        <w:rPr>
          <w:u w:val="single"/>
        </w:rPr>
      </w:pPr>
      <w:r>
        <w:rPr>
          <w:rFonts w:hint="eastAsia" w:hAnsi="宋体"/>
          <w:szCs w:val="21"/>
        </w:rPr>
        <w:t>标准氯化钠贮备溶液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ID99</w:t>
      </w:r>
      <w:r>
        <w:rPr>
          <w:rFonts w:hint="eastAsia"/>
        </w:rPr>
        <w:t xml:space="preserve">   </w:t>
      </w:r>
      <w:r>
        <w:rPr>
          <w:rFonts w:hint="eastAsia" w:hAnsi="宋体"/>
          <w:szCs w:val="21"/>
        </w:rPr>
        <w:t>硝酸银试液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ID100</w:t>
      </w:r>
    </w:p>
    <w:p w:rsidR="008308C9" w:rsidP="008308C9" w:rsidRDefault="008308C9">
      <w:pPr>
        <w:spacing w:after="240"/>
        <w:rPr>
          <w:u w:val="single"/>
        </w:rPr>
      </w:pPr>
      <w:r>
        <w:rPr>
          <w:rFonts w:hint="eastAsia" w:hAnsi="宋体"/>
          <w:szCs w:val="21"/>
        </w:rPr>
        <w:t>甲醇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ID101</w:t>
      </w:r>
      <w:r>
        <w:rPr>
          <w:rFonts w:hint="eastAsia"/>
        </w:rPr>
        <w:t xml:space="preserve"> 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ID102</w:t>
      </w:r>
    </w:p>
    <w:p w:rsidR="008308C9" w:rsidP="008308C9" w:rsidRDefault="008308C9">
      <w:pPr>
        <w:spacing w:after="240"/>
        <w:rPr>
          <w:u w:val="single"/>
        </w:rPr>
      </w:pPr>
      <w:r>
        <w:rPr>
          <w:rFonts w:hint="eastAsia" w:hAnsi="宋体"/>
          <w:szCs w:val="21"/>
        </w:rPr>
        <w:t>硝酸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ID103</w:t>
      </w:r>
      <w:r>
        <w:rPr>
          <w:rFonts w:hint="eastAsia"/>
        </w:rPr>
        <w:t xml:space="preserve"> 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ID104</w:t>
      </w:r>
    </w:p>
    <w:p w:rsidR="008308C9" w:rsidP="008308C9" w:rsidRDefault="008308C9">
      <w:pPr>
        <w:spacing w:after="240"/>
        <w:rPr>
          <w:rFonts w:hAnsi="宋体"/>
          <w:szCs w:val="21"/>
        </w:rPr>
      </w:pPr>
      <w:r w:rsidRPr="00C1792B">
        <w:rPr>
          <w:rFonts w:hAnsi="宋体"/>
          <w:szCs w:val="21"/>
        </w:rPr>
        <w:t>操作方法</w:t>
      </w:r>
    </w:p>
    <w:p w:rsidR="002921EE" w:rsidP="008308C9" w:rsidRDefault="008308C9">
      <w:pPr>
        <w:spacing w:after="240"/>
        <w:rPr>
          <w:rFonts w:hAnsi="宋体"/>
          <w:szCs w:val="21"/>
        </w:rPr>
      </w:pPr>
      <w:r>
        <w:rPr>
          <w:rFonts w:hint="eastAsia" w:hAnsi="宋体"/>
          <w:szCs w:val="21"/>
        </w:rPr>
        <w:t>供试品溶液的制备：</w:t>
      </w:r>
      <w:r w:rsidR="002921EE">
        <w:rPr>
          <w:rFonts w:hint="eastAsia" w:hAnsi="宋体"/>
          <w:szCs w:val="21"/>
        </w:rPr>
        <w:t>取供试品</w:t>
      </w:r>
      <w:r w:rsidRPr="008308C9" w:rsidR="002921EE">
        <w:rPr>
          <w:rFonts w:hint="eastAsia" w:hAnsi="宋体"/>
          <w:szCs w:val="21"/>
          <w:u w:val="single"/>
        </w:rPr>
        <w:t>ID105</w:t>
      </w:r>
      <w:r w:rsidRPr="008308C9" w:rsidR="002921EE">
        <w:rPr>
          <w:rFonts w:hint="eastAsia" w:hAnsi="宋体"/>
          <w:szCs w:val="21"/>
        </w:rPr>
        <w:t>（</w:t>
      </w:r>
      <w:r w:rsidR="002921EE">
        <w:rPr>
          <w:rFonts w:hint="eastAsia" w:hAnsi="宋体"/>
          <w:szCs w:val="21"/>
        </w:rPr>
        <w:t>应为</w:t>
      </w:r>
      <w:r w:rsidRPr="008308C9" w:rsidR="002921EE">
        <w:rPr>
          <w:rFonts w:hint="eastAsia" w:hAnsi="宋体"/>
          <w:szCs w:val="21"/>
        </w:rPr>
        <w:t>0.5g</w:t>
      </w:r>
      <w:r w:rsidR="002921EE">
        <w:rPr>
          <w:rFonts w:hint="eastAsia" w:hAnsi="宋体"/>
          <w:szCs w:val="21"/>
        </w:rPr>
        <w:t>）</w:t>
      </w:r>
      <w:r w:rsidR="002921EE">
        <w:rPr>
          <w:rFonts w:hint="eastAsia" w:hAnsi="宋体"/>
          <w:szCs w:val="21"/>
        </w:rPr>
        <w:t>g</w:t>
      </w:r>
      <w:r w:rsidR="002921EE">
        <w:rPr>
          <w:rFonts w:hint="eastAsia" w:hAnsi="宋体"/>
          <w:szCs w:val="21"/>
        </w:rPr>
        <w:t>，置于烧杯中，加</w:t>
      </w:r>
      <w:r w:rsidRPr="009605F1" w:rsidR="002921EE">
        <w:rPr>
          <w:rFonts w:hint="eastAsia" w:hAnsi="宋体"/>
          <w:szCs w:val="21"/>
          <w:u w:val="single"/>
        </w:rPr>
        <w:t>ID106</w:t>
      </w:r>
      <w:r w:rsidRPr="009605F1" w:rsidR="002921EE">
        <w:rPr>
          <w:rFonts w:hint="eastAsia" w:hAnsi="宋体"/>
          <w:szCs w:val="21"/>
        </w:rPr>
        <w:t>（</w:t>
      </w:r>
      <w:r w:rsidR="002921EE">
        <w:rPr>
          <w:rFonts w:hint="eastAsia" w:hAnsi="宋体"/>
          <w:szCs w:val="21"/>
        </w:rPr>
        <w:t>应为</w:t>
      </w:r>
      <w:r w:rsidR="002921EE">
        <w:rPr>
          <w:rFonts w:hint="eastAsia" w:hAnsi="宋体"/>
          <w:szCs w:val="21"/>
        </w:rPr>
        <w:t>25mL</w:t>
      </w:r>
      <w:r w:rsidR="002921EE">
        <w:rPr>
          <w:rFonts w:hint="eastAsia" w:hAnsi="宋体"/>
          <w:szCs w:val="21"/>
        </w:rPr>
        <w:t>）并</w:t>
      </w:r>
      <w:r w:rsidRPr="001A13FF" w:rsidR="002921EE">
        <w:rPr>
          <w:rFonts w:hint="eastAsia" w:hAnsi="宋体"/>
          <w:szCs w:val="21"/>
        </w:rPr>
        <w:t>振摇使氯化物溶解，再加稀硝酸</w:t>
      </w:r>
      <w:r w:rsidRPr="009605F1" w:rsidR="002921EE">
        <w:rPr>
          <w:rFonts w:hint="eastAsia" w:hAnsi="宋体"/>
          <w:szCs w:val="21"/>
          <w:u w:val="single"/>
        </w:rPr>
        <w:t>ID107</w:t>
      </w:r>
      <w:r w:rsidRPr="009605F1" w:rsidR="002921EE">
        <w:rPr>
          <w:rFonts w:hint="eastAsia" w:hAnsi="宋体"/>
          <w:szCs w:val="21"/>
        </w:rPr>
        <w:t>（</w:t>
      </w:r>
      <w:r w:rsidR="002921EE">
        <w:rPr>
          <w:rFonts w:hint="eastAsia" w:hAnsi="宋体"/>
          <w:szCs w:val="21"/>
        </w:rPr>
        <w:t>应为</w:t>
      </w:r>
      <w:r w:rsidRPr="00392F2C" w:rsidR="002921EE">
        <w:rPr>
          <w:rFonts w:hint="eastAsia" w:hAnsi="宋体"/>
          <w:szCs w:val="21"/>
        </w:rPr>
        <w:t>10ml</w:t>
      </w:r>
      <w:r w:rsidR="002921EE">
        <w:rPr>
          <w:rFonts w:hint="eastAsia" w:hAnsi="宋体"/>
          <w:szCs w:val="21"/>
        </w:rPr>
        <w:t>）</w:t>
      </w:r>
      <w:r w:rsidRPr="001A13FF" w:rsidR="002921EE">
        <w:rPr>
          <w:rFonts w:hint="eastAsia" w:hAnsi="宋体"/>
          <w:szCs w:val="21"/>
        </w:rPr>
        <w:t>，滤过，滤液置</w:t>
      </w:r>
      <w:r w:rsidRPr="001A13FF" w:rsidR="002921EE">
        <w:rPr>
          <w:rFonts w:hint="eastAsia" w:hAnsi="宋体"/>
          <w:szCs w:val="21"/>
        </w:rPr>
        <w:t>50ml</w:t>
      </w:r>
      <w:r w:rsidRPr="001A13FF" w:rsidR="002921EE">
        <w:rPr>
          <w:rFonts w:hint="eastAsia" w:hAnsi="宋体"/>
          <w:szCs w:val="21"/>
        </w:rPr>
        <w:t>纳氏比色管中，加水使成约</w:t>
      </w:r>
      <w:r w:rsidRPr="009605F1" w:rsidR="002921EE">
        <w:rPr>
          <w:rFonts w:hint="eastAsia" w:hAnsi="宋体"/>
          <w:szCs w:val="21"/>
          <w:u w:val="single"/>
        </w:rPr>
        <w:t>ID108</w:t>
      </w:r>
      <w:r w:rsidRPr="009605F1" w:rsidR="002921EE">
        <w:rPr>
          <w:rFonts w:hint="eastAsia" w:hAnsi="宋体"/>
          <w:szCs w:val="21"/>
        </w:rPr>
        <w:t>（</w:t>
      </w:r>
      <w:r w:rsidR="002921EE">
        <w:rPr>
          <w:rFonts w:hint="eastAsia" w:hAnsi="宋体"/>
          <w:szCs w:val="21"/>
        </w:rPr>
        <w:t>应为</w:t>
      </w:r>
      <w:r w:rsidR="002921EE">
        <w:rPr>
          <w:rFonts w:hint="eastAsia" w:hAnsi="宋体"/>
          <w:szCs w:val="21"/>
        </w:rPr>
        <w:t>40</w:t>
      </w:r>
      <w:r w:rsidR="002921EE">
        <w:rPr>
          <w:rFonts w:hAnsi="宋体"/>
          <w:szCs w:val="21"/>
        </w:rPr>
        <w:t>m</w:t>
      </w:r>
      <w:r w:rsidR="002921EE">
        <w:rPr>
          <w:rFonts w:hint="eastAsia" w:hAnsi="宋体"/>
          <w:szCs w:val="21"/>
        </w:rPr>
        <w:t>l</w:t>
      </w:r>
      <w:r w:rsidR="002921EE">
        <w:rPr>
          <w:rFonts w:hint="eastAsia" w:hAnsi="宋体"/>
          <w:szCs w:val="21"/>
        </w:rPr>
        <w:t>）</w:t>
      </w:r>
      <w:r w:rsidR="002921EE">
        <w:rPr>
          <w:rFonts w:hint="eastAsia" w:hAnsi="宋体"/>
          <w:szCs w:val="21"/>
        </w:rPr>
        <w:t>ml</w:t>
      </w:r>
      <w:r w:rsidRPr="001A13FF" w:rsidR="002921EE">
        <w:rPr>
          <w:rFonts w:hint="eastAsia" w:hAnsi="宋体"/>
          <w:szCs w:val="21"/>
        </w:rPr>
        <w:t>，摇匀，即得供试品溶液</w:t>
      </w:r>
      <w:r w:rsidR="002921EE">
        <w:rPr>
          <w:rFonts w:hint="eastAsia" w:hAnsi="宋体"/>
          <w:szCs w:val="21"/>
        </w:rPr>
        <w:t>；</w:t>
      </w:r>
    </w:p>
    <w:p w:rsidR="008308C9" w:rsidP="008308C9" w:rsidRDefault="008308C9">
      <w:pPr>
        <w:spacing w:after="240"/>
        <w:rPr>
          <w:rFonts w:hAnsi="宋体"/>
          <w:szCs w:val="21"/>
        </w:rPr>
      </w:pPr>
      <w:r>
        <w:rPr>
          <w:rFonts w:hint="eastAsia" w:hAnsi="宋体"/>
          <w:szCs w:val="21"/>
        </w:rPr>
        <w:t>对照品溶液的制备：取</w:t>
      </w:r>
      <w:r w:rsidRPr="00392F2C">
        <w:rPr>
          <w:rFonts w:hint="eastAsia" w:hAnsi="宋体"/>
          <w:szCs w:val="21"/>
        </w:rPr>
        <w:t>标准氯化钠溶液</w:t>
      </w:r>
      <w:r w:rsidRPr="009605F1">
        <w:rPr>
          <w:rFonts w:hint="eastAsia" w:hAnsi="宋体"/>
          <w:szCs w:val="21"/>
          <w:u w:val="single"/>
        </w:rPr>
        <w:t>ID109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 w:rsidRPr="00392F2C">
        <w:rPr>
          <w:rFonts w:hint="eastAsia" w:hAnsi="宋体"/>
          <w:szCs w:val="21"/>
        </w:rPr>
        <w:t>5.0ml</w:t>
      </w:r>
      <w:r>
        <w:rPr>
          <w:rFonts w:hint="eastAsia" w:hAnsi="宋体"/>
          <w:szCs w:val="21"/>
        </w:rPr>
        <w:t>）置</w:t>
      </w:r>
      <w:r w:rsidR="002921EE">
        <w:rPr>
          <w:rFonts w:hint="eastAsia" w:hAnsi="宋体"/>
          <w:szCs w:val="21"/>
        </w:rPr>
        <w:t>50ml</w:t>
      </w:r>
      <w:r w:rsidR="002921EE">
        <w:rPr>
          <w:rFonts w:hint="eastAsia" w:hAnsi="宋体"/>
          <w:szCs w:val="21"/>
        </w:rPr>
        <w:t>纳氏</w:t>
      </w:r>
      <w:r>
        <w:rPr>
          <w:rFonts w:hint="eastAsia" w:hAnsi="宋体"/>
          <w:szCs w:val="21"/>
        </w:rPr>
        <w:t>比色管，加水</w:t>
      </w:r>
      <w:r w:rsidRPr="009605F1">
        <w:rPr>
          <w:rFonts w:hint="eastAsia" w:hAnsi="宋体"/>
          <w:szCs w:val="21"/>
          <w:u w:val="single"/>
        </w:rPr>
        <w:t>ID110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>
        <w:rPr>
          <w:rFonts w:hint="eastAsia" w:hAnsi="宋体"/>
          <w:szCs w:val="21"/>
        </w:rPr>
        <w:t>25mL</w:t>
      </w:r>
      <w:r>
        <w:rPr>
          <w:rFonts w:hint="eastAsia" w:hAnsi="宋体"/>
          <w:szCs w:val="21"/>
        </w:rPr>
        <w:t>）溶解，</w:t>
      </w:r>
      <w:r w:rsidRPr="00392F2C">
        <w:rPr>
          <w:rFonts w:hint="eastAsia" w:hAnsi="宋体"/>
          <w:szCs w:val="21"/>
        </w:rPr>
        <w:t>再加稀硝酸</w:t>
      </w:r>
      <w:r w:rsidRPr="009605F1">
        <w:rPr>
          <w:rFonts w:hint="eastAsia" w:hAnsi="宋体"/>
          <w:szCs w:val="21"/>
          <w:u w:val="single"/>
        </w:rPr>
        <w:t>ID111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 w:rsidRPr="00392F2C">
        <w:rPr>
          <w:rFonts w:hint="eastAsia" w:hAnsi="宋体"/>
          <w:szCs w:val="21"/>
        </w:rPr>
        <w:t>10ml</w:t>
      </w:r>
      <w:r>
        <w:rPr>
          <w:rFonts w:hint="eastAsia" w:hAnsi="宋体"/>
          <w:szCs w:val="21"/>
        </w:rPr>
        <w:t>），再加水稀释至</w:t>
      </w:r>
      <w:r w:rsidRPr="009605F1">
        <w:rPr>
          <w:rFonts w:hint="eastAsia" w:hAnsi="宋体"/>
          <w:szCs w:val="21"/>
          <w:u w:val="single"/>
        </w:rPr>
        <w:t>ID112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>
        <w:rPr>
          <w:rFonts w:hint="eastAsia" w:hAnsi="宋体"/>
          <w:szCs w:val="21"/>
        </w:rPr>
        <w:t>40</w:t>
      </w:r>
      <w:r>
        <w:rPr>
          <w:rFonts w:hAnsi="宋体"/>
          <w:szCs w:val="21"/>
        </w:rPr>
        <w:t>mL</w:t>
      </w:r>
      <w:r>
        <w:rPr>
          <w:rFonts w:hint="eastAsia" w:hAnsi="宋体"/>
          <w:szCs w:val="21"/>
        </w:rPr>
        <w:t>）；</w:t>
      </w:r>
    </w:p>
    <w:p w:rsidRPr="008308C9" w:rsidR="008308C9" w:rsidP="008308C9" w:rsidRDefault="008308C9">
      <w:pPr>
        <w:spacing w:after="240"/>
      </w:pPr>
      <w:r w:rsidRPr="005A48A7">
        <w:rPr>
          <w:szCs w:val="21"/>
        </w:rPr>
        <w:t>于</w:t>
      </w:r>
      <w:r w:rsidRPr="005A48A7">
        <w:rPr>
          <w:rFonts w:hAnsi="宋体"/>
          <w:szCs w:val="21"/>
        </w:rPr>
        <w:t>供试</w:t>
      </w:r>
      <w:r w:rsidRPr="005A48A7">
        <w:rPr>
          <w:szCs w:val="21"/>
        </w:rPr>
        <w:t>品溶</w:t>
      </w:r>
      <w:r w:rsidRPr="005A48A7">
        <w:rPr>
          <w:rFonts w:hAnsi="宋体"/>
          <w:szCs w:val="21"/>
        </w:rPr>
        <w:t>液和对照</w:t>
      </w:r>
      <w:r w:rsidRPr="005A48A7">
        <w:rPr>
          <w:szCs w:val="21"/>
        </w:rPr>
        <w:t>溶</w:t>
      </w:r>
      <w:r w:rsidRPr="005A48A7">
        <w:rPr>
          <w:rFonts w:hAnsi="宋体"/>
          <w:szCs w:val="21"/>
        </w:rPr>
        <w:t>液中分别加入硝酸银试液</w:t>
      </w:r>
      <w:r w:rsidRPr="009605F1">
        <w:rPr>
          <w:rFonts w:hint="eastAsia" w:hAnsi="宋体"/>
          <w:szCs w:val="21"/>
          <w:u w:val="single"/>
        </w:rPr>
        <w:t>ID113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 w:rsidRPr="005A48A7">
        <w:rPr>
          <w:szCs w:val="21"/>
        </w:rPr>
        <w:t>1.0ml</w:t>
      </w:r>
      <w:r>
        <w:rPr>
          <w:rFonts w:hint="eastAsia"/>
          <w:szCs w:val="21"/>
        </w:rPr>
        <w:t>）</w:t>
      </w:r>
      <w:r w:rsidRPr="005A48A7">
        <w:rPr>
          <w:rFonts w:hAnsi="宋体"/>
          <w:szCs w:val="21"/>
        </w:rPr>
        <w:t>，用</w:t>
      </w:r>
      <w:r w:rsidRPr="005A48A7">
        <w:rPr>
          <w:szCs w:val="21"/>
        </w:rPr>
        <w:t>水</w:t>
      </w:r>
      <w:r w:rsidRPr="005A48A7">
        <w:rPr>
          <w:rFonts w:hAnsi="宋体"/>
          <w:szCs w:val="21"/>
        </w:rPr>
        <w:t>稀释使成</w:t>
      </w:r>
      <w:r w:rsidRPr="009605F1">
        <w:rPr>
          <w:rFonts w:hint="eastAsia" w:hAnsi="宋体"/>
          <w:szCs w:val="21"/>
          <w:u w:val="single"/>
        </w:rPr>
        <w:t>ID114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 w:rsidRPr="005A48A7">
        <w:rPr>
          <w:szCs w:val="21"/>
        </w:rPr>
        <w:t>50ml</w:t>
      </w:r>
      <w:r>
        <w:rPr>
          <w:rFonts w:hint="eastAsia"/>
          <w:szCs w:val="21"/>
        </w:rPr>
        <w:t>）</w:t>
      </w:r>
      <w:r w:rsidRPr="005A48A7">
        <w:rPr>
          <w:rFonts w:hAnsi="宋体"/>
          <w:szCs w:val="21"/>
        </w:rPr>
        <w:t>，摇匀，在暗处放置</w:t>
      </w:r>
      <w:r w:rsidRPr="005A48A7">
        <w:rPr>
          <w:szCs w:val="21"/>
        </w:rPr>
        <w:t>5</w:t>
      </w:r>
      <w:r w:rsidRPr="005A48A7">
        <w:rPr>
          <w:rFonts w:hAnsi="宋体"/>
          <w:szCs w:val="21"/>
        </w:rPr>
        <w:t>分钟，同置黑色背景上，自上向下观察，比较</w:t>
      </w:r>
      <w:r w:rsidRPr="008308C9">
        <w:rPr>
          <w:rFonts w:hint="eastAsia" w:hAnsi="宋体"/>
          <w:szCs w:val="21"/>
          <w:u w:val="single"/>
        </w:rPr>
        <w:t>ID115</w:t>
      </w:r>
      <w:r>
        <w:rPr>
          <w:rFonts w:hint="eastAsia" w:hAnsi="宋体"/>
          <w:szCs w:val="21"/>
        </w:rPr>
        <w:t>。</w:t>
      </w:r>
    </w:p>
    <w:p w:rsidR="008308C9" w:rsidP="008308C9" w:rsidRDefault="008308C9">
      <w:pPr>
        <w:snapToGrid w:val="0"/>
        <w:spacing w:after="240"/>
        <w:ind w:firstLine="422" w:firstLineChars="200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 w:rsidRPr="005A48A7">
        <w:rPr>
          <w:rFonts w:hint="eastAsia" w:hAnsi="宋体"/>
          <w:szCs w:val="21"/>
        </w:rPr>
        <w:t>供试品溶液与标准氯化钠溶液</w:t>
      </w:r>
      <w:r w:rsidRPr="005A48A7">
        <w:rPr>
          <w:rFonts w:hint="eastAsia" w:hAnsi="宋体"/>
          <w:szCs w:val="21"/>
        </w:rPr>
        <w:t>5.0ml</w:t>
      </w:r>
      <w:r w:rsidRPr="005A48A7">
        <w:rPr>
          <w:rFonts w:hint="eastAsia" w:hAnsi="宋体"/>
          <w:szCs w:val="21"/>
        </w:rPr>
        <w:t>制成的对照溶液比较，不得更浓（即≤</w:t>
      </w:r>
      <w:r w:rsidRPr="005A48A7">
        <w:rPr>
          <w:rFonts w:hint="eastAsia" w:hAnsi="宋体"/>
          <w:szCs w:val="21"/>
        </w:rPr>
        <w:t>0.01%</w:t>
      </w:r>
      <w:r w:rsidRPr="005A48A7">
        <w:rPr>
          <w:rFonts w:hint="eastAsia" w:hAnsi="宋体"/>
          <w:szCs w:val="21"/>
        </w:rPr>
        <w:t>）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8308C9" w:rsidTr="00E91F03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308C9" w:rsidP="00E91F03" w:rsidRDefault="008308C9">
            <w:pPr>
              <w:snapToGrid w:val="0"/>
              <w:spacing w:after="240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8308C9" w:rsidP="008308C9" w:rsidRDefault="008308C9">
      <w:pPr>
        <w:spacing w:after="240"/>
      </w:pPr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ID116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ID117</w:t>
      </w:r>
    </w:p>
    <w:p w:rsidR="008308C9" w:rsidP="008308C9" w:rsidRDefault="008308C9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ID118</w:t>
      </w:r>
    </w:p>
    <w:p w:rsidR="008308C9" w:rsidP="008308C9" w:rsidRDefault="008308C9">
      <w:pPr>
        <w:adjustRightInd w:val="0"/>
        <w:snapToGrid w:val="0"/>
        <w:spacing w:after="120"/>
        <w:ind w:firstLine="413" w:firstLineChars="196"/>
        <w:rPr>
          <w:b/>
        </w:rPr>
      </w:pPr>
      <w:r w:rsidRPr="004415E0">
        <w:rPr>
          <w:rFonts w:hint="eastAsia"/>
          <w:b/>
        </w:rPr>
        <w:t>干燥失重</w:t>
      </w:r>
    </w:p>
    <w:p w:rsidR="008308C9" w:rsidP="008308C9" w:rsidRDefault="008308C9">
      <w:pPr>
        <w:adjustRightInd w:val="0"/>
        <w:snapToGrid w:val="0"/>
        <w:spacing w:after="240"/>
        <w:ind w:firstLine="420" w:firstLineChars="200"/>
        <w:rPr>
          <w:u w:val="single"/>
        </w:rPr>
      </w:pPr>
      <w:r w:rsidRPr="00381366">
        <w:rPr>
          <w:rFonts w:hint="eastAsia"/>
          <w:szCs w:val="21"/>
        </w:rPr>
        <w:t>电热鼓风干燥箱</w:t>
      </w:r>
      <w:r>
        <w:rPr>
          <w:rFonts w:hAnsi="宋体"/>
        </w:rPr>
        <w:t>型号：</w:t>
      </w:r>
      <w:r>
        <w:rPr>
          <w:u w:val="single"/>
        </w:rPr>
        <w:t>ID119</w:t>
      </w:r>
      <w:r>
        <w:t xml:space="preserve"> </w:t>
      </w:r>
      <w:r>
        <w:rPr>
          <w:rFonts w:hAnsi="宋体"/>
        </w:rPr>
        <w:t>编号：</w:t>
      </w:r>
      <w:r>
        <w:rPr>
          <w:u w:val="single"/>
        </w:rPr>
        <w:t>ID120</w:t>
      </w:r>
    </w:p>
    <w:p w:rsidR="008308C9" w:rsidP="008308C9" w:rsidRDefault="008308C9">
      <w:pPr>
        <w:adjustRightInd w:val="0"/>
        <w:snapToGrid w:val="0"/>
        <w:spacing w:after="240"/>
        <w:ind w:firstLine="420" w:firstLineChars="200"/>
        <w:rPr>
          <w:u w:val="single"/>
        </w:rPr>
      </w:pPr>
      <w:r w:rsidRPr="00474E36">
        <w:rPr>
          <w:szCs w:val="21"/>
        </w:rPr>
        <w:t>电子天平</w:t>
      </w:r>
      <w:r>
        <w:rPr>
          <w:rFonts w:hAnsi="宋体"/>
        </w:rPr>
        <w:t>型号：</w:t>
      </w:r>
      <w:r>
        <w:rPr>
          <w:u w:val="single"/>
        </w:rPr>
        <w:t>ID121</w:t>
      </w:r>
      <w:r>
        <w:t xml:space="preserve"> </w:t>
      </w:r>
      <w:r>
        <w:rPr>
          <w:rFonts w:hAnsi="宋体"/>
        </w:rPr>
        <w:t>编号：</w:t>
      </w:r>
      <w:r>
        <w:rPr>
          <w:u w:val="single"/>
        </w:rPr>
        <w:t>ID122</w:t>
      </w:r>
    </w:p>
    <w:p w:rsidRPr="008308C9" w:rsidR="008308C9" w:rsidP="00E91F03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  <w:r w:rsidRPr="00B44209">
        <w:rPr>
          <w:color w:val="000000"/>
        </w:rPr>
        <w:t>取供试品</w:t>
      </w:r>
      <w:r>
        <w:rPr>
          <w:rFonts w:hint="eastAsia"/>
          <w:color w:val="000000"/>
        </w:rPr>
        <w:t>W</w:t>
      </w:r>
      <w:r w:rsidRPr="004415E0">
        <w:rPr>
          <w:rFonts w:hint="eastAsia"/>
          <w:color w:val="000000"/>
          <w:u w:val="single"/>
        </w:rPr>
        <w:t>ID123</w:t>
      </w:r>
      <w:r>
        <w:rPr>
          <w:rFonts w:hint="eastAsia"/>
          <w:color w:val="000000"/>
        </w:rPr>
        <w:t>（</w:t>
      </w:r>
      <w:r w:rsidRPr="00B44209">
        <w:rPr>
          <w:color w:val="000000"/>
        </w:rPr>
        <w:t>1</w:t>
      </w:r>
      <w:r>
        <w:rPr>
          <w:rFonts w:hint="eastAsia"/>
          <w:color w:val="000000"/>
        </w:rPr>
        <w:t>.0</w:t>
      </w:r>
      <w:r w:rsidRPr="00B44209">
        <w:rPr>
          <w:color w:val="000000"/>
        </w:rPr>
        <w:t>g</w:t>
      </w:r>
      <w:r>
        <w:rPr>
          <w:rFonts w:hint="eastAsia"/>
          <w:color w:val="000000"/>
        </w:rPr>
        <w:t>）精密称定，</w:t>
      </w:r>
      <w:r w:rsidRPr="00B44209">
        <w:rPr>
          <w:rFonts w:hint="eastAsia"/>
          <w:szCs w:val="21"/>
        </w:rPr>
        <w:t>置</w:t>
      </w:r>
      <w:r>
        <w:rPr>
          <w:rFonts w:hint="eastAsia"/>
          <w:szCs w:val="21"/>
        </w:rPr>
        <w:t>105</w:t>
      </w:r>
      <w:r>
        <w:rPr>
          <w:rFonts w:hint="eastAsia"/>
          <w:szCs w:val="21"/>
        </w:rPr>
        <w:t>℃</w:t>
      </w:r>
      <w:r w:rsidRPr="00B44209">
        <w:rPr>
          <w:rFonts w:hint="eastAsia"/>
          <w:szCs w:val="21"/>
        </w:rPr>
        <w:t>已恒重的称量瓶</w:t>
      </w:r>
      <w:r>
        <w:rPr>
          <w:rFonts w:hint="eastAsia"/>
          <w:szCs w:val="21"/>
        </w:rPr>
        <w:t>W</w:t>
      </w:r>
      <w:r w:rsidRPr="00137512">
        <w:rPr>
          <w:rFonts w:hint="eastAsia"/>
          <w:szCs w:val="21"/>
          <w:vertAlign w:val="subscript"/>
        </w:rPr>
        <w:t>1</w:t>
      </w:r>
      <w:r w:rsidRPr="00B44209">
        <w:rPr>
          <w:rFonts w:hint="eastAsia"/>
          <w:szCs w:val="21"/>
        </w:rPr>
        <w:t>中</w:t>
      </w:r>
      <w:r w:rsidRPr="00B44209">
        <w:rPr>
          <w:color w:val="000000"/>
        </w:rPr>
        <w:t>，使供试品平铺于瓶底（厚度不超过</w:t>
      </w:r>
      <w:r w:rsidRPr="00B44209">
        <w:rPr>
          <w:color w:val="000000"/>
        </w:rPr>
        <w:t>5mm</w:t>
      </w:r>
      <w:r w:rsidRPr="00B44209">
        <w:rPr>
          <w:color w:val="000000"/>
        </w:rPr>
        <w:t>），</w:t>
      </w:r>
      <w:r>
        <w:rPr>
          <w:rFonts w:hint="eastAsia"/>
          <w:szCs w:val="21"/>
        </w:rPr>
        <w:t>放入</w:t>
      </w:r>
      <w:r w:rsidRPr="00381366">
        <w:rPr>
          <w:rFonts w:hint="eastAsia"/>
          <w:szCs w:val="21"/>
        </w:rPr>
        <w:t>电热鼓风干燥箱</w:t>
      </w:r>
      <w:r>
        <w:rPr>
          <w:rFonts w:hint="eastAsia"/>
          <w:szCs w:val="21"/>
        </w:rPr>
        <w:t>烘干</w:t>
      </w:r>
      <w:r>
        <w:rPr>
          <w:rFonts w:hint="eastAsia"/>
          <w:szCs w:val="21"/>
        </w:rPr>
        <w:t>2h</w:t>
      </w:r>
      <w:r>
        <w:rPr>
          <w:rFonts w:hint="eastAsia"/>
          <w:szCs w:val="21"/>
        </w:rPr>
        <w:t>，放入干燥器中冷却</w:t>
      </w:r>
      <w:r>
        <w:rPr>
          <w:rFonts w:hint="eastAsia"/>
          <w:szCs w:val="21"/>
        </w:rPr>
        <w:t>30min</w:t>
      </w:r>
      <w:r>
        <w:rPr>
          <w:rFonts w:hint="eastAsia"/>
          <w:szCs w:val="21"/>
        </w:rPr>
        <w:t>，精密称定，再放入</w:t>
      </w:r>
      <w:r w:rsidRPr="00381366">
        <w:rPr>
          <w:rFonts w:hint="eastAsia"/>
          <w:szCs w:val="21"/>
        </w:rPr>
        <w:t>电热鼓风干燥箱</w:t>
      </w:r>
      <w:r>
        <w:rPr>
          <w:rFonts w:hint="eastAsia"/>
          <w:szCs w:val="21"/>
        </w:rPr>
        <w:t>烘干</w:t>
      </w:r>
      <w:r>
        <w:rPr>
          <w:rFonts w:hint="eastAsia"/>
          <w:szCs w:val="21"/>
        </w:rPr>
        <w:t>1h</w:t>
      </w:r>
      <w:r>
        <w:rPr>
          <w:rFonts w:hint="eastAsia"/>
          <w:szCs w:val="21"/>
        </w:rPr>
        <w:t>，放入干燥器中冷却</w:t>
      </w:r>
      <w:r>
        <w:rPr>
          <w:rFonts w:hint="eastAsia"/>
          <w:szCs w:val="21"/>
        </w:rPr>
        <w:t>30min</w:t>
      </w:r>
      <w:r>
        <w:rPr>
          <w:rFonts w:hint="eastAsia"/>
          <w:szCs w:val="21"/>
        </w:rPr>
        <w:t>，精密称定，若不恒重，重复第二步操作直</w:t>
      </w:r>
      <w:r>
        <w:rPr>
          <w:szCs w:val="21"/>
        </w:rPr>
        <w:t>至恒重</w:t>
      </w:r>
      <w:r w:rsidRPr="00137512">
        <w:rPr>
          <w:szCs w:val="21"/>
        </w:rPr>
        <w:t>W</w:t>
      </w:r>
      <w:r w:rsidRPr="00137512">
        <w:rPr>
          <w:szCs w:val="21"/>
          <w:vertAlign w:val="subscript"/>
        </w:rPr>
        <w:t>2</w:t>
      </w:r>
      <w:r w:rsidR="002921EE">
        <w:rPr>
          <w:rFonts w:hint="eastAsia"/>
          <w:szCs w:val="21"/>
        </w:rPr>
        <w:t>（两次重量差异小于</w:t>
      </w:r>
      <w:r w:rsidR="002921EE">
        <w:rPr>
          <w:rFonts w:hint="eastAsia"/>
          <w:szCs w:val="21"/>
        </w:rPr>
        <w:t>0.3mg</w:t>
      </w:r>
      <w:r w:rsidR="002921EE">
        <w:rPr>
          <w:rFonts w:hint="eastAsia"/>
          <w:szCs w:val="21"/>
        </w:rPr>
        <w:t>）。</w:t>
      </w:r>
    </w:p>
    <w:p w:rsidRPr="008308C9" w:rsidR="008308C9" w:rsidP="008308C9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71"/>
        <w:gridCol w:w="988"/>
        <w:gridCol w:w="1919"/>
        <w:gridCol w:w="719"/>
      </w:tblGrid>
      <w:tr w:rsidRPr="00547540" w:rsidR="0051350C" w:rsidTr="0051350C">
        <w:trPr>
          <w:trHeight w:val="625"/>
          <w:jc w:val="center"/>
        </w:trPr>
        <w:tc>
          <w:tcPr>
            <w:tcW w:w="1384" w:type="dxa"/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名</w:t>
            </w:r>
            <w:r w:rsidRPr="00547540">
              <w:rPr>
                <w:szCs w:val="21"/>
              </w:rPr>
              <w:t xml:space="preserve"> </w:t>
            </w:r>
            <w:r w:rsidRPr="00547540">
              <w:rPr>
                <w:rFonts w:hAnsi="宋体"/>
                <w:szCs w:val="21"/>
              </w:rPr>
              <w:t>称</w:t>
            </w:r>
          </w:p>
        </w:tc>
        <w:tc>
          <w:tcPr>
            <w:tcW w:w="1771" w:type="dxa"/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恒重起止时间</w:t>
            </w:r>
          </w:p>
        </w:tc>
        <w:tc>
          <w:tcPr>
            <w:tcW w:w="988" w:type="dxa"/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称量</w:t>
            </w:r>
          </w:p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时间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空称量瓶</w:t>
            </w:r>
            <w:r w:rsidRPr="00547540">
              <w:rPr>
                <w:rFonts w:hAnsi="宋体"/>
                <w:szCs w:val="21"/>
              </w:rPr>
              <w:t>编号</w:t>
            </w:r>
          </w:p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szCs w:val="21"/>
              </w:rPr>
              <w:t>(    )/</w:t>
            </w:r>
            <w:r>
              <w:rPr>
                <w:rFonts w:hint="eastAsia" w:hAnsi="宋体"/>
                <w:szCs w:val="21"/>
              </w:rPr>
              <w:t>重量</w:t>
            </w:r>
          </w:p>
        </w:tc>
        <w:tc>
          <w:tcPr>
            <w:tcW w:w="719" w:type="dxa"/>
            <w:tcBorders>
              <w:right w:val="single" w:color="auto" w:sz="4" w:space="0"/>
            </w:tcBorders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重量差异</w:t>
            </w:r>
          </w:p>
        </w:tc>
      </w:tr>
      <w:tr w:rsidR="00DC3E20" w:rsidTr="00DC3E20">
        <w:trPr>
          <w:trHeight w:val="894"/>
          <w:jc w:val="center"/>
        </w:trPr>
        <w:tc>
          <w:tcPr>
            <w:tcW w:w="1384" w:type="dxa"/>
            <w:vMerge w:val="restart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空称量瓶恒重</w:t>
            </w:r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1771" w:type="dxa"/>
            <w:vMerge w:val="restart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u w:val="single"/>
              </w:rPr>
              <w:t>ID432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  <w:u w:val="single"/>
              </w:rPr>
              <w:t>ID433</w:t>
            </w:r>
          </w:p>
        </w:tc>
        <w:tc>
          <w:tcPr>
            <w:tcW w:w="988" w:type="dxa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ID434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ID435</w:t>
            </w:r>
          </w:p>
        </w:tc>
        <w:tc>
          <w:tcPr>
            <w:tcW w:w="719" w:type="dxa"/>
            <w:vMerge w:val="restart"/>
            <w:tcBorders>
              <w:right w:val="single" w:color="auto" w:sz="4" w:space="0"/>
            </w:tcBorders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ID436</w:t>
            </w:r>
          </w:p>
        </w:tc>
      </w:tr>
      <w:tr w:rsidR="00DC3E20" w:rsidTr="0051350C">
        <w:trPr>
          <w:trHeight w:val="894"/>
          <w:jc w:val="center"/>
        </w:trPr>
        <w:tc>
          <w:tcPr>
            <w:tcW w:w="1384" w:type="dxa"/>
            <w:vMerge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771" w:type="dxa"/>
            <w:vMerge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988" w:type="dxa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ID437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ID438</w:t>
            </w:r>
          </w:p>
        </w:tc>
        <w:tc>
          <w:tcPr>
            <w:tcW w:w="719" w:type="dxa"/>
            <w:vMerge/>
            <w:tcBorders>
              <w:right w:val="single" w:color="auto" w:sz="4" w:space="0"/>
            </w:tcBorders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="00DC3E20" w:rsidTr="00DC3E20">
        <w:trPr>
          <w:trHeight w:val="894"/>
          <w:jc w:val="center"/>
        </w:trPr>
        <w:tc>
          <w:tcPr>
            <w:tcW w:w="1384" w:type="dxa"/>
            <w:vMerge w:val="restart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样品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空称量瓶恒重</w:t>
            </w:r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771" w:type="dxa"/>
            <w:vMerge w:val="restart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u w:val="single"/>
              </w:rPr>
              <w:t>ID439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  <w:u w:val="single"/>
              </w:rPr>
              <w:t>ID440</w:t>
            </w:r>
          </w:p>
        </w:tc>
        <w:tc>
          <w:tcPr>
            <w:tcW w:w="988" w:type="dxa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ID441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ID442</w:t>
            </w:r>
          </w:p>
        </w:tc>
        <w:tc>
          <w:tcPr>
            <w:tcW w:w="719" w:type="dxa"/>
            <w:vMerge w:val="restart"/>
            <w:tcBorders>
              <w:right w:val="single" w:color="auto" w:sz="4" w:space="0"/>
            </w:tcBorders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ID443</w:t>
            </w:r>
          </w:p>
        </w:tc>
      </w:tr>
      <w:tr w:rsidR="00DC3E20" w:rsidTr="0051350C">
        <w:trPr>
          <w:trHeight w:val="894"/>
          <w:jc w:val="center"/>
        </w:trPr>
        <w:tc>
          <w:tcPr>
            <w:tcW w:w="1384" w:type="dxa"/>
            <w:vMerge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771" w:type="dxa"/>
            <w:vMerge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988" w:type="dxa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ID444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ID445</w:t>
            </w:r>
          </w:p>
        </w:tc>
        <w:tc>
          <w:tcPr>
            <w:tcW w:w="719" w:type="dxa"/>
            <w:vMerge/>
            <w:tcBorders>
              <w:right w:val="single" w:color="auto" w:sz="4" w:space="0"/>
            </w:tcBorders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</w:tbl>
    <w:p w:rsidR="008308C9" w:rsidP="008308C9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  <w:r w:rsidRPr="00B44209">
        <w:rPr>
          <w:rFonts w:hint="eastAsia"/>
          <w:szCs w:val="21"/>
        </w:rPr>
        <w:t>计算公式：</w:t>
      </w:r>
      <w:r w:rsidRPr="00137512">
        <w:rPr>
          <w:position w:val="-30"/>
          <w:szCs w:val="21"/>
        </w:rPr>
        <w:object w:dxaOrig="3480" w:dyaOrig="700">
          <v:shape xmlns:o="urn:schemas-microsoft-com:office:office" xmlns:v="urn:schemas-microsoft-com:vml" id="_x0000_i1026" style="width:174pt;height:34.5pt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3" ShapeID="_x0000_i1026" DrawAspect="Content" ObjectID="_1604842817" r:id="rId15"/>
        </w:object>
      </w:r>
    </w:p>
    <w:p w:rsidR="008308C9" w:rsidP="008308C9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  <w:r>
        <w:t>1</w:t>
      </w:r>
      <w:r>
        <w:rPr>
          <w:rFonts w:hint="eastAsia"/>
          <w:szCs w:val="21"/>
        </w:rPr>
        <w:t>：</w:t>
      </w:r>
      <w:r w:rsidR="00DC3E20">
        <w:rPr>
          <w:rFonts w:hint="eastAsia"/>
          <w:szCs w:val="21"/>
          <w:u w:val="single"/>
        </w:rPr>
        <w:t>ID124</w:t>
      </w:r>
    </w:p>
    <w:p w:rsidR="008308C9" w:rsidP="008308C9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</w:p>
    <w:p w:rsidRPr="004415E0" w:rsidR="008308C9" w:rsidP="008308C9" w:rsidRDefault="008308C9">
      <w:pPr>
        <w:adjustRightInd w:val="0"/>
        <w:snapToGrid w:val="0"/>
        <w:spacing w:after="120"/>
        <w:ind w:firstLine="413" w:firstLineChars="196"/>
        <w:rPr>
          <w:b/>
        </w:rPr>
      </w:pPr>
    </w:p>
    <w:p w:rsidRPr="00A023F7" w:rsidR="008308C9" w:rsidP="008308C9" w:rsidRDefault="008308C9">
      <w:pPr>
        <w:adjustRightInd w:val="0"/>
        <w:snapToGrid w:val="0"/>
        <w:spacing w:after="120"/>
        <w:ind w:firstLine="413" w:firstLineChars="196"/>
        <w:rPr>
          <w:bCs/>
        </w:rPr>
      </w:pPr>
      <w:r w:rsidRPr="00A023F7">
        <w:rPr>
          <w:b/>
          <w:bCs/>
        </w:rPr>
        <w:t>标准规定</w:t>
      </w:r>
      <w:r w:rsidRPr="00A023F7">
        <w:rPr>
          <w:bCs/>
        </w:rPr>
        <w:t>：</w:t>
      </w:r>
      <w:r w:rsidRPr="009103EB" w:rsidR="00544783">
        <w:rPr>
          <w:rFonts w:hint="eastAsia"/>
          <w:spacing w:val="-2"/>
          <w:szCs w:val="21"/>
        </w:rPr>
        <w:t>减失重量不得过</w:t>
      </w:r>
      <w:r w:rsidRPr="00E160D1" w:rsidR="00544783">
        <w:rPr>
          <w:rFonts w:hint="eastAsia"/>
          <w:spacing w:val="-2"/>
          <w:szCs w:val="21"/>
        </w:rPr>
        <w:t>0.2</w:t>
      </w:r>
      <w:r w:rsidRPr="00E160D1" w:rsidR="00544783">
        <w:rPr>
          <w:spacing w:val="-2"/>
          <w:szCs w:val="21"/>
        </w:rPr>
        <w:t>%</w:t>
      </w:r>
      <w:r w:rsidRPr="00107EDA" w:rsidR="00544783">
        <w:rPr>
          <w:rFonts w:hint="eastAsia"/>
          <w:spacing w:val="-2"/>
          <w:szCs w:val="21"/>
        </w:rPr>
        <w:t>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AA4378" w:rsidR="008308C9" w:rsidTr="00E91F03">
        <w:trPr>
          <w:trHeight w:val="485"/>
          <w:jc w:val="center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A4378" w:rsidR="008308C9" w:rsidP="00E91F03" w:rsidRDefault="008308C9">
            <w:pPr>
              <w:adjustRightInd w:val="0"/>
              <w:snapToGrid w:val="0"/>
              <w:spacing w:after="240"/>
              <w:rPr>
                <w:rFonts w:ascii="宋体" w:hAnsi="宋体"/>
              </w:rPr>
            </w:pPr>
            <w:r w:rsidRPr="00AA4378">
              <w:rPr>
                <w:rFonts w:ascii="宋体" w:hAnsi="宋体"/>
              </w:rPr>
              <w:t>结论：        □符合规定                       □不符合规定</w:t>
            </w:r>
          </w:p>
        </w:tc>
      </w:tr>
    </w:tbl>
    <w:p w:rsidR="008308C9" w:rsidP="008308C9" w:rsidRDefault="008308C9">
      <w:pPr>
        <w:spacing w:after="240"/>
      </w:pPr>
      <w:r>
        <w:t>检验人</w:t>
      </w:r>
      <w:r w:rsidRPr="00A023F7">
        <w:t>/</w:t>
      </w:r>
      <w:r w:rsidRPr="00A023F7">
        <w:t>日期：</w:t>
      </w:r>
      <w:r w:rsidRPr="00A023F7">
        <w:rPr>
          <w:u w:val="single"/>
        </w:rPr>
        <w:t>ID125</w:t>
      </w:r>
      <w:r w:rsidRPr="00A023F7">
        <w:t xml:space="preserve">                 </w:t>
      </w:r>
      <w:r w:rsidRPr="00A023F7">
        <w:t>复核人</w:t>
      </w:r>
      <w:r w:rsidRPr="00A023F7">
        <w:t>/</w:t>
      </w:r>
      <w:r w:rsidRPr="00A023F7">
        <w:t>日期：</w:t>
      </w:r>
      <w:r w:rsidRPr="00A023F7">
        <w:rPr>
          <w:u w:val="single"/>
        </w:rPr>
        <w:t>ID126</w:t>
      </w:r>
    </w:p>
    <w:p w:rsidR="008308C9" w:rsidP="008308C9" w:rsidRDefault="008308C9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ID127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