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8308C9" w:rsidP="009B6CE3" w:rsidRDefault="008308C9">
      <w:pPr>
        <w:pStyle w:val="2"/>
        <w:rPr>
          <w:rFonts w:ascii="宋体"/>
          <w:b w:val="0"/>
          <w:bCs w:val="0"/>
        </w:rPr>
      </w:pPr>
      <w:r>
        <w:rPr>
          <w:rFonts w:hint="eastAsia" w:ascii="宋体" w:hAnsi="宋体"/>
        </w:rPr>
        <w:t>炽灼残渣</w:t>
      </w:r>
    </w:p>
    <w:p w:rsidR="008308C9" w:rsidP="008308C9" w:rsidRDefault="008308C9">
      <w:pPr>
        <w:snapToGrid w:val="0"/>
        <w:spacing w:line="420" w:lineRule="exact"/>
        <w:ind w:firstLine="420" w:firstLineChars="200"/>
      </w:pPr>
      <w:r>
        <w:t>高温电阻炉型号：</w:t>
      </w:r>
      <w:r>
        <w:rPr>
          <w:rFonts w:ascii="宋体" w:hAnsi="宋体"/>
          <w:u w:val="single"/>
        </w:rPr>
        <w:t>ID128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ID129</w:t>
      </w:r>
    </w:p>
    <w:p w:rsidR="008308C9" w:rsidP="008308C9" w:rsidRDefault="008308C9">
      <w:pPr>
        <w:snapToGrid w:val="0"/>
        <w:spacing w:line="420" w:lineRule="exact"/>
        <w:ind w:firstLine="420" w:firstLineChars="200"/>
        <w:rPr>
          <w:rFonts w:ascii="宋体" w:hAnsi="宋体"/>
          <w:u w:val="single"/>
        </w:rPr>
      </w:pPr>
      <w:r>
        <w:t>电子天平型号：</w:t>
      </w:r>
      <w:r>
        <w:rPr>
          <w:rFonts w:ascii="宋体" w:hAnsi="宋体"/>
          <w:u w:val="single"/>
        </w:rPr>
        <w:t>ID130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编号：</w:t>
      </w:r>
      <w:r>
        <w:rPr>
          <w:rFonts w:hint="eastAsia"/>
          <w:u w:val="single"/>
        </w:rPr>
        <w:t>ID131</w:t>
      </w:r>
    </w:p>
    <w:p w:rsidR="008308C9" w:rsidP="002921EE" w:rsidRDefault="008308C9">
      <w:pPr>
        <w:snapToGrid w:val="0"/>
        <w:spacing w:line="420" w:lineRule="exact"/>
        <w:ind w:firstLine="840" w:firstLineChars="400"/>
        <w:rPr>
          <w:rFonts w:ascii="宋体" w:hAnsi="宋体"/>
          <w:u w:val="single"/>
        </w:rPr>
      </w:pPr>
      <w:r>
        <w:t>硫酸批号：</w:t>
      </w:r>
      <w:r>
        <w:rPr>
          <w:rFonts w:ascii="宋体" w:hAnsi="宋体"/>
          <w:u w:val="single"/>
        </w:rPr>
        <w:t>ID132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来源：</w:t>
      </w:r>
      <w:r>
        <w:rPr>
          <w:rFonts w:hint="eastAsia"/>
          <w:u w:val="single"/>
        </w:rPr>
        <w:t>ID133</w:t>
      </w:r>
    </w:p>
    <w:p w:rsidR="008308C9" w:rsidP="008308C9" w:rsidRDefault="008308C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Cs w:val="21"/>
        </w:rPr>
      </w:pPr>
      <w:r>
        <w:rPr>
          <w:rFonts w:hint="eastAsia" w:ascii="宋体" w:hAnsi="宋体"/>
        </w:rPr>
        <w:t>操作方法：精密称取供试品</w:t>
      </w:r>
      <w:r w:rsidRPr="00F121F8">
        <w:rPr>
          <w:rFonts w:hAnsi="宋体"/>
        </w:rPr>
        <w:t>（</w:t>
      </w:r>
      <w:r w:rsidRPr="00F121F8">
        <w:rPr>
          <w:szCs w:val="21"/>
        </w:rPr>
        <w:t>W</w:t>
      </w:r>
      <w:r w:rsidRPr="00F121F8">
        <w:rPr>
          <w:rFonts w:hAnsi="宋体"/>
        </w:rPr>
        <w:t>）</w:t>
      </w:r>
      <w:r>
        <w:rPr>
          <w:rFonts w:hint="eastAsia"/>
          <w:szCs w:val="21"/>
          <w:u w:val="single"/>
        </w:rPr>
        <w:t>ID134</w:t>
      </w:r>
      <w:r>
        <w:rPr>
          <w:rFonts w:hint="eastAsia"/>
          <w:szCs w:val="21"/>
        </w:rPr>
        <w:t>（应为</w:t>
      </w:r>
      <w:r>
        <w:rPr>
          <w:rFonts w:hint="eastAsia"/>
          <w:szCs w:val="21"/>
        </w:rPr>
        <w:t>1.0g</w:t>
      </w:r>
      <w:r>
        <w:rPr>
          <w:rFonts w:hint="eastAsia"/>
          <w:szCs w:val="21"/>
        </w:rPr>
        <w:t>），</w:t>
      </w:r>
      <w:r w:rsidRPr="009B11B1" w:rsidR="00544783">
        <w:rPr>
          <w:rFonts w:hAnsi="宋体"/>
          <w:szCs w:val="21"/>
        </w:rPr>
        <w:t>精密称定</w:t>
      </w:r>
      <w:r w:rsidRPr="00333766" w:rsidR="00544783">
        <w:rPr>
          <w:rFonts w:hAnsi="宋体"/>
          <w:szCs w:val="21"/>
        </w:rPr>
        <w:t>，置已恒重的</w:t>
      </w:r>
      <w:r w:rsidR="00544783">
        <w:rPr>
          <w:rFonts w:hint="eastAsia" w:hAnsi="宋体"/>
          <w:szCs w:val="21"/>
        </w:rPr>
        <w:t>铂金</w:t>
      </w:r>
      <w:r w:rsidRPr="000159A4" w:rsidR="00544783">
        <w:rPr>
          <w:rFonts w:hAnsi="宋体"/>
          <w:szCs w:val="21"/>
        </w:rPr>
        <w:t>坩埚中，缓缓炽灼至完全炭化，放冷，加硫酸</w:t>
      </w:r>
      <w:r w:rsidRPr="000159A4" w:rsidR="00544783">
        <w:rPr>
          <w:szCs w:val="21"/>
        </w:rPr>
        <w:t>0.5</w:t>
      </w:r>
      <w:r w:rsidRPr="000159A4" w:rsidR="00544783">
        <w:rPr>
          <w:rFonts w:eastAsia="微软雅黑"/>
          <w:szCs w:val="21"/>
        </w:rPr>
        <w:t>〜</w:t>
      </w:r>
      <w:r w:rsidRPr="000159A4" w:rsidR="00544783">
        <w:rPr>
          <w:szCs w:val="21"/>
        </w:rPr>
        <w:t>lml</w:t>
      </w:r>
      <w:r w:rsidRPr="000159A4" w:rsidR="00544783">
        <w:rPr>
          <w:rFonts w:hAnsi="宋体"/>
          <w:szCs w:val="21"/>
        </w:rPr>
        <w:t>使湿润，低温加热至硫酸蒸气除尽后，在</w:t>
      </w:r>
      <w:r w:rsidRPr="00FA0234" w:rsidR="00544783">
        <w:rPr>
          <w:szCs w:val="21"/>
        </w:rPr>
        <w:t>550℃</w:t>
      </w:r>
      <w:r w:rsidRPr="00991853" w:rsidR="00544783">
        <w:rPr>
          <w:rFonts w:hAnsi="宋体"/>
          <w:szCs w:val="21"/>
        </w:rPr>
        <w:t>炽灼</w:t>
      </w:r>
      <w:r w:rsidRPr="009B11B1" w:rsidR="00544783">
        <w:rPr>
          <w:szCs w:val="21"/>
        </w:rPr>
        <w:t>60</w:t>
      </w:r>
      <w:r w:rsidRPr="009B11B1" w:rsidR="00544783">
        <w:rPr>
          <w:szCs w:val="21"/>
        </w:rPr>
        <w:t>分钟，取出</w:t>
      </w:r>
      <w:r w:rsidR="00544783">
        <w:rPr>
          <w:rFonts w:hint="eastAsia" w:hAnsi="宋体"/>
          <w:szCs w:val="21"/>
        </w:rPr>
        <w:t>铂金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放冷至室温（一般</w:t>
      </w:r>
      <w:r w:rsidRPr="009B11B1" w:rsidR="00544783">
        <w:rPr>
          <w:rFonts w:hint="eastAsia"/>
          <w:szCs w:val="21"/>
        </w:rPr>
        <w:t>约</w:t>
      </w:r>
      <w:r w:rsidRPr="009B11B1" w:rsidR="00544783">
        <w:rPr>
          <w:szCs w:val="21"/>
        </w:rPr>
        <w:t>60</w:t>
      </w:r>
      <w:r w:rsidRPr="009B11B1" w:rsidR="00544783">
        <w:rPr>
          <w:szCs w:val="21"/>
        </w:rPr>
        <w:t>分钟），精密称定</w:t>
      </w:r>
      <w:r w:rsidR="00544783">
        <w:rPr>
          <w:rFonts w:hint="eastAsia" w:hAnsi="宋体"/>
          <w:szCs w:val="21"/>
        </w:rPr>
        <w:t>铂金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重量</w:t>
      </w:r>
      <w:r w:rsidRPr="009B11B1" w:rsidR="00544783">
        <w:rPr>
          <w:rFonts w:hAnsi="宋体"/>
          <w:szCs w:val="21"/>
        </w:rPr>
        <w:t>，称量；再在</w:t>
      </w:r>
      <w:r w:rsidRPr="009B11B1" w:rsidR="00544783">
        <w:rPr>
          <w:szCs w:val="21"/>
        </w:rPr>
        <w:t>550℃</w:t>
      </w:r>
      <w:r w:rsidRPr="009B11B1" w:rsidR="00544783">
        <w:rPr>
          <w:rFonts w:hAnsi="宋体"/>
          <w:szCs w:val="21"/>
        </w:rPr>
        <w:t>炽灼</w:t>
      </w:r>
      <w:r w:rsidRPr="009B11B1" w:rsidR="00544783">
        <w:rPr>
          <w:rFonts w:hint="eastAsia" w:hAnsi="宋体"/>
          <w:szCs w:val="21"/>
        </w:rPr>
        <w:t>30</w:t>
      </w:r>
      <w:r w:rsidRPr="009B11B1" w:rsidR="00544783">
        <w:rPr>
          <w:rFonts w:hint="eastAsia" w:hAnsi="宋体"/>
          <w:szCs w:val="21"/>
        </w:rPr>
        <w:t>分钟，</w:t>
      </w:r>
      <w:r w:rsidRPr="009B11B1" w:rsidR="00544783">
        <w:rPr>
          <w:szCs w:val="21"/>
        </w:rPr>
        <w:t>取出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放冷至室温（一般</w:t>
      </w:r>
      <w:r w:rsidRPr="009B11B1" w:rsidR="00544783">
        <w:rPr>
          <w:rFonts w:hint="eastAsia"/>
          <w:szCs w:val="21"/>
        </w:rPr>
        <w:t>约</w:t>
      </w:r>
      <w:r w:rsidRPr="009B11B1" w:rsidR="00544783">
        <w:rPr>
          <w:szCs w:val="21"/>
        </w:rPr>
        <w:t>60</w:t>
      </w:r>
      <w:r w:rsidRPr="009B11B1" w:rsidR="00544783">
        <w:rPr>
          <w:szCs w:val="21"/>
        </w:rPr>
        <w:t>分钟），精密称定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重量</w:t>
      </w:r>
      <w:r w:rsidRPr="009B11B1" w:rsidR="00544783">
        <w:rPr>
          <w:rFonts w:hAnsi="宋体"/>
          <w:szCs w:val="21"/>
        </w:rPr>
        <w:t>，</w:t>
      </w:r>
      <w:r w:rsidRPr="009B11B1" w:rsidR="00544783">
        <w:rPr>
          <w:rFonts w:hint="eastAsia" w:hAnsi="宋体"/>
          <w:szCs w:val="21"/>
        </w:rPr>
        <w:t>重复第二步操作直</w:t>
      </w:r>
      <w:r w:rsidRPr="009B11B1" w:rsidR="00544783">
        <w:rPr>
          <w:rFonts w:hAnsi="宋体"/>
          <w:szCs w:val="21"/>
        </w:rPr>
        <w:t>至恒重</w:t>
      </w:r>
      <w:r w:rsidR="002921EE">
        <w:rPr>
          <w:rFonts w:hint="eastAsia" w:hAnsi="宋体"/>
          <w:szCs w:val="21"/>
        </w:rPr>
        <w:t>（两次重量差异小于</w:t>
      </w:r>
      <w:r w:rsidR="002921EE">
        <w:rPr>
          <w:rFonts w:hint="eastAsia" w:hAnsi="宋体"/>
          <w:szCs w:val="21"/>
        </w:rPr>
        <w:t>0.3mg</w:t>
      </w:r>
      <w:r w:rsidR="002921EE">
        <w:rPr>
          <w:rFonts w:hint="eastAsia" w:hAnsi="宋体"/>
          <w:szCs w:val="21"/>
        </w:rPr>
        <w:t>）</w:t>
      </w:r>
      <w:r w:rsidR="00544783">
        <w:rPr>
          <w:rFonts w:hint="eastAsia" w:hAnsi="宋体"/>
          <w:szCs w:val="21"/>
        </w:rPr>
        <w:t>。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927"/>
        <w:gridCol w:w="1560"/>
        <w:gridCol w:w="1626"/>
        <w:gridCol w:w="759"/>
      </w:tblGrid>
      <w:tr w:rsidRPr="00F121F8" w:rsidR="008308C9" w:rsidTr="0099431F">
        <w:trPr>
          <w:trHeight w:val="625"/>
          <w:jc w:val="center"/>
        </w:trPr>
        <w:tc>
          <w:tcPr>
            <w:tcW w:w="1545" w:type="dxa"/>
            <w:shd w:val="clear" w:color="auto" w:fill="auto"/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名</w:t>
            </w:r>
            <w:r w:rsidRPr="00F121F8">
              <w:rPr>
                <w:rFonts w:hint="eastAsia"/>
                <w:szCs w:val="21"/>
              </w:rPr>
              <w:t xml:space="preserve"> </w:t>
            </w:r>
            <w:r w:rsidRPr="00F121F8">
              <w:rPr>
                <w:rFonts w:hint="eastAsia"/>
                <w:szCs w:val="21"/>
              </w:rPr>
              <w:t>称</w:t>
            </w:r>
          </w:p>
        </w:tc>
        <w:tc>
          <w:tcPr>
            <w:tcW w:w="1927" w:type="dxa"/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恒重起止时间</w:t>
            </w:r>
          </w:p>
        </w:tc>
        <w:tc>
          <w:tcPr>
            <w:tcW w:w="1560" w:type="dxa"/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称量时间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Ansi="宋体"/>
                <w:szCs w:val="21"/>
              </w:rPr>
              <w:t>坩埚</w:t>
            </w:r>
            <w:r w:rsidRPr="00F121F8">
              <w:rPr>
                <w:rFonts w:hint="eastAsia"/>
                <w:szCs w:val="21"/>
              </w:rPr>
              <w:t>(    )</w:t>
            </w:r>
          </w:p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重量</w:t>
            </w:r>
            <w:r w:rsidRPr="00F121F8">
              <w:rPr>
                <w:rFonts w:hint="eastAsia"/>
                <w:szCs w:val="21"/>
              </w:rPr>
              <w:t>/</w:t>
            </w:r>
            <w:r w:rsidRPr="00F121F8">
              <w:rPr>
                <w:rFonts w:hint="eastAsia"/>
                <w:szCs w:val="21"/>
              </w:rPr>
              <w:t>样品</w:t>
            </w:r>
            <w:r w:rsidRPr="00F121F8">
              <w:rPr>
                <w:rFonts w:hint="eastAsia"/>
                <w:szCs w:val="21"/>
              </w:rPr>
              <w:t>1</w:t>
            </w:r>
          </w:p>
        </w:tc>
        <w:tc>
          <w:tcPr>
            <w:tcW w:w="759" w:type="dxa"/>
            <w:tcBorders>
              <w:right w:val="single" w:color="auto" w:sz="4" w:space="0"/>
            </w:tcBorders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重量差异</w:t>
            </w:r>
          </w:p>
        </w:tc>
      </w:tr>
      <w:tr w:rsidRPr="00F121F8" w:rsidR="00DC3E20" w:rsidTr="0099431F">
        <w:trPr>
          <w:trHeight w:val="596"/>
          <w:jc w:val="center"/>
        </w:trPr>
        <w:tc>
          <w:tcPr>
            <w:tcW w:w="1545" w:type="dxa"/>
            <w:vMerge w:val="restart"/>
            <w:shd w:val="clear" w:color="auto" w:fill="auto"/>
            <w:vAlign w:val="center"/>
          </w:tcPr>
          <w:p w:rsidRPr="00F121F8" w:rsidR="00DC3E20" w:rsidP="0054478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铂金</w:t>
            </w:r>
            <w:r w:rsidRPr="00F121F8">
              <w:rPr>
                <w:rFonts w:hint="eastAsia"/>
                <w:szCs w:val="21"/>
              </w:rPr>
              <w:t>坩埚恒重</w:t>
            </w:r>
            <w:r w:rsidRPr="00F121F8">
              <w:rPr>
                <w:rFonts w:hint="eastAsia"/>
                <w:szCs w:val="21"/>
              </w:rPr>
              <w:t>W</w:t>
            </w:r>
            <w:r w:rsidRPr="00F121F8"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927" w:type="dxa"/>
            <w:vAlign w:val="center"/>
          </w:tcPr>
          <w:p w:rsidRPr="00F121F8" w:rsidR="00DC3E20" w:rsidP="00E91F03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ID446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ID447</w:t>
            </w:r>
          </w:p>
        </w:tc>
        <w:tc>
          <w:tcPr>
            <w:tcW w:w="1560" w:type="dxa"/>
            <w:vAlign w:val="center"/>
          </w:tcPr>
          <w:p w:rsidRPr="00F121F8" w:rsidR="00DC3E20" w:rsidP="00E91F0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ID448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DC3E20" w:rsidP="00E91F0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ID449</w:t>
            </w:r>
          </w:p>
        </w:tc>
        <w:tc>
          <w:tcPr>
            <w:tcW w:w="759" w:type="dxa"/>
            <w:vMerge w:val="restart"/>
            <w:tcBorders>
              <w:right w:val="single" w:color="auto" w:sz="4" w:space="0"/>
            </w:tcBorders>
          </w:tcPr>
          <w:p w:rsidRPr="00F121F8" w:rsidR="00DC3E20" w:rsidP="00E91F0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ID450</w:t>
            </w: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  <w:vAlign w:val="center"/>
          </w:tcPr>
          <w:p w:rsidR="00BC2971" w:rsidP="00BC2971" w:rsidRDefault="00BC2971">
            <w:pPr>
              <w:snapToGrid w:val="0"/>
              <w:spacing w:line="420" w:lineRule="exact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ID451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ID452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ID453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ID454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  <w:vAlign w:val="center"/>
          </w:tcPr>
          <w:p w:rsidR="00BC2971" w:rsidP="00BC2971" w:rsidRDefault="00BC2971">
            <w:pPr>
              <w:snapToGrid w:val="0"/>
              <w:spacing w:line="420" w:lineRule="exact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ID455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ID456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ID457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ID458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 w:val="restart"/>
            <w:shd w:val="clear" w:color="auto" w:fill="auto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样品</w:t>
            </w:r>
            <w:r w:rsidRPr="00F121F8">
              <w:rPr>
                <w:rFonts w:hint="eastAsia"/>
                <w:szCs w:val="21"/>
              </w:rPr>
              <w:t>+</w:t>
            </w:r>
            <w:r>
              <w:rPr>
                <w:rFonts w:hint="eastAsia" w:hAnsi="宋体"/>
                <w:szCs w:val="21"/>
              </w:rPr>
              <w:t>铂金</w:t>
            </w:r>
            <w:r w:rsidRPr="00F121F8">
              <w:rPr>
                <w:rFonts w:hint="eastAsia"/>
                <w:szCs w:val="21"/>
              </w:rPr>
              <w:t>坩埚恒重</w:t>
            </w:r>
            <w:r w:rsidRPr="00F121F8">
              <w:rPr>
                <w:rFonts w:hint="eastAsia"/>
                <w:szCs w:val="21"/>
              </w:rPr>
              <w:t>W</w:t>
            </w:r>
            <w:r w:rsidRPr="00F121F8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ID459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ID460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ID461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ID462</w:t>
            </w:r>
          </w:p>
        </w:tc>
        <w:tc>
          <w:tcPr>
            <w:tcW w:w="759" w:type="dxa"/>
            <w:vMerge w:val="restart"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ID463</w:t>
            </w:r>
          </w:p>
          <w:p w:rsidRPr="00F121F8" w:rsidR="00BC2971" w:rsidP="00BC2971" w:rsidRDefault="00BC2971">
            <w:pPr>
              <w:snapToGrid w:val="0"/>
              <w:spacing w:line="420" w:lineRule="exact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ID464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ID465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ID466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ID467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ID468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ID469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ID470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ID471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</w:tbl>
    <w:p w:rsidR="008308C9" w:rsidP="008308C9" w:rsidRDefault="008308C9">
      <w:pPr>
        <w:adjustRightInd w:val="0"/>
        <w:snapToGrid w:val="0"/>
        <w:spacing w:line="440" w:lineRule="atLeast"/>
      </w:pPr>
      <w:r>
        <w:rPr>
          <w:szCs w:val="21"/>
        </w:rPr>
        <w:t>计算公式</w:t>
      </w:r>
      <w:r>
        <w:rPr>
          <w:rFonts w:hint="eastAsia"/>
          <w:szCs w:val="21"/>
        </w:rPr>
        <w:t>：</w:t>
      </w:r>
      <w:r>
        <w:rPr>
          <w:position w:val="-24"/>
          <w:szCs w:val="21"/>
        </w:rPr>
        <w:object w:dxaOrig="3337" w:dyaOrig="639">
          <v:shape xmlns:o="urn:schemas-microsoft-com:office:office" xmlns:v="urn:schemas-microsoft-com:vml" id="对象 2" style="width:166.5pt;height:31.5pt;mso-position-horizontal-relative:page;mso-position-vertical-relative:page" o:spid="_x0000_i1027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3" ShapeID="对象 2" DrawAspect="Content" ObjectID="_1604842818" r:id="rId17"/>
        </w:object>
      </w:r>
    </w:p>
    <w:p w:rsidR="008308C9" w:rsidP="008308C9" w:rsidRDefault="00DC3E20">
      <w:pPr>
        <w:adjustRightInd w:val="0"/>
        <w:snapToGrid w:val="0"/>
        <w:spacing w:line="440" w:lineRule="atLeast"/>
        <w:rPr>
          <w:bCs/>
        </w:rPr>
      </w:pPr>
      <w:r>
        <w:rPr>
          <w:u w:val="single"/>
        </w:rPr>
        <w:t>ID135</w:t>
      </w:r>
      <w:r w:rsidRPr="00EC66C9" w:rsidR="00EC66C9">
        <w:rPr>
          <w:rFonts w:hint="eastAsia"/>
          <w:bCs/>
        </w:rPr>
        <w:t>炽灼残渣</w:t>
      </w:r>
      <w:r w:rsidR="00EC66C9">
        <w:rPr>
          <w:rFonts w:hint="eastAsia"/>
          <w:bCs/>
        </w:rPr>
        <w:t xml:space="preserve"> =</w:t>
      </w:r>
      <w:r w:rsidR="00EC66C9">
        <w:rPr>
          <w:bCs/>
          <w:u w:val="single"/>
        </w:rPr>
        <w:t>ID136</w:t>
      </w:r>
    </w:p>
    <w:p w:rsidR="008308C9" w:rsidP="008308C9" w:rsidRDefault="008308C9">
      <w:pPr>
        <w:adjustRightInd w:val="0"/>
        <w:snapToGrid w:val="0"/>
        <w:spacing w:line="440" w:lineRule="atLeast"/>
        <w:rPr>
          <w:bCs/>
        </w:rPr>
      </w:pPr>
    </w:p>
    <w:p w:rsidR="008308C9" w:rsidP="008308C9" w:rsidRDefault="008308C9">
      <w:pPr>
        <w:snapToGrid w:val="0"/>
        <w:spacing w:line="420" w:lineRule="exact"/>
        <w:ind w:firstLine="413" w:firstLineChars="196"/>
      </w:pPr>
      <w:r>
        <w:rPr>
          <w:rFonts w:hint="eastAsia"/>
          <w:b/>
          <w:bCs/>
        </w:rPr>
        <w:t>标准规定：</w:t>
      </w:r>
      <w:r w:rsidRPr="00544783" w:rsidR="00544783">
        <w:rPr>
          <w:rFonts w:hint="eastAsia"/>
          <w:szCs w:val="21"/>
        </w:rPr>
        <w:t>遗留残渣不得过</w:t>
      </w:r>
      <w:r w:rsidRPr="00544783" w:rsidR="00544783">
        <w:rPr>
          <w:rFonts w:hint="eastAsia"/>
          <w:szCs w:val="21"/>
        </w:rPr>
        <w:t>0.1%</w:t>
      </w:r>
      <w:r w:rsidRPr="00544783" w:rsidR="00544783"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Tr="00E91F03">
        <w:trPr>
          <w:trHeight w:val="485"/>
        </w:trPr>
        <w:tc>
          <w:tcPr>
            <w:tcW w:w="9366" w:type="dxa"/>
            <w:vAlign w:val="center"/>
          </w:tcPr>
          <w:p w:rsidR="008308C9" w:rsidP="00E91F03" w:rsidRDefault="008308C9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8308C9" w:rsidP="008308C9" w:rsidRDefault="008308C9">
      <w:pPr>
        <w:spacing w:after="240"/>
        <w:rPr>
          <w:b/>
        </w:rPr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 w:ascii="宋体" w:hAnsi="宋体"/>
        </w:rPr>
        <w:t>日期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ID137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ID138</w:t>
      </w:r>
    </w:p>
    <w:p w:rsidR="00544783" w:rsidP="00544783" w:rsidRDefault="00544783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ID139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