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0A6" w:rsidRPr="008A052D" w:rsidRDefault="00A66287">
      <w:pPr>
        <w:spacing w:after="200"/>
        <w:jc w:val="center"/>
        <w:rPr>
          <w:b/>
          <w:sz w:val="44"/>
          <w:szCs w:val="44"/>
        </w:rPr>
      </w:pPr>
      <w:r w:rsidRPr="008A052D">
        <w:rPr>
          <w:b/>
          <w:sz w:val="44"/>
          <w:szCs w:val="44"/>
        </w:rPr>
        <w:t>Project Report</w:t>
      </w:r>
    </w:p>
    <w:p w:rsidR="004C4452" w:rsidRDefault="00B711D5" w:rsidP="004C4452">
      <w:pPr>
        <w:pStyle w:val="Title"/>
        <w:rPr>
          <w:b/>
          <w:sz w:val="52"/>
          <w:szCs w:val="52"/>
        </w:rPr>
      </w:pPr>
      <w:r>
        <w:t xml:space="preserve"> </w:t>
      </w:r>
      <w:r w:rsidR="004C4452" w:rsidRPr="004C4452">
        <w:rPr>
          <w:b/>
          <w:sz w:val="52"/>
          <w:szCs w:val="52"/>
        </w:rPr>
        <w:t xml:space="preserve">FeatureBot: Feature Engineering with </w:t>
      </w:r>
      <w:r w:rsidR="004C4452">
        <w:rPr>
          <w:b/>
          <w:sz w:val="52"/>
          <w:szCs w:val="52"/>
        </w:rPr>
        <w:t xml:space="preserve">     </w:t>
      </w:r>
    </w:p>
    <w:p w:rsidR="004C4452" w:rsidRDefault="004C4452" w:rsidP="004C4452">
      <w:pPr>
        <w:pStyle w:val="Title"/>
        <w:rPr>
          <w:b/>
          <w:sz w:val="52"/>
          <w:szCs w:val="52"/>
        </w:rPr>
      </w:pPr>
      <w:r>
        <w:rPr>
          <w:b/>
          <w:sz w:val="52"/>
          <w:szCs w:val="52"/>
        </w:rPr>
        <w:t xml:space="preserve">                      </w:t>
      </w:r>
      <w:r w:rsidRPr="004C4452">
        <w:rPr>
          <w:b/>
          <w:sz w:val="52"/>
          <w:szCs w:val="52"/>
        </w:rPr>
        <w:t>AI Guidance</w:t>
      </w:r>
    </w:p>
    <w:p w:rsidR="00D400A6" w:rsidRPr="004C4452" w:rsidRDefault="004C4452" w:rsidP="004C4452">
      <w:pPr>
        <w:pStyle w:val="Title"/>
        <w:rPr>
          <w:b/>
          <w:sz w:val="44"/>
          <w:szCs w:val="44"/>
        </w:rPr>
      </w:pPr>
      <w:r w:rsidRPr="004C4452">
        <w:rPr>
          <w:b/>
          <w:sz w:val="52"/>
          <w:szCs w:val="52"/>
        </w:rPr>
        <w:t xml:space="preserve"> </w:t>
      </w:r>
      <w:r>
        <w:rPr>
          <w:b/>
          <w:sz w:val="52"/>
          <w:szCs w:val="52"/>
        </w:rPr>
        <w:t xml:space="preserve">          </w:t>
      </w:r>
      <w:r w:rsidR="00AF4811">
        <w:rPr>
          <w:b/>
          <w:sz w:val="52"/>
          <w:szCs w:val="52"/>
        </w:rPr>
        <w:t xml:space="preserve"> </w:t>
      </w:r>
      <w:bookmarkStart w:id="0" w:name="_GoBack"/>
      <w:bookmarkEnd w:id="0"/>
      <w:r w:rsidRPr="004C4452">
        <w:rPr>
          <w:b/>
          <w:sz w:val="44"/>
          <w:szCs w:val="44"/>
        </w:rPr>
        <w:t>Industrial Capstone Project</w:t>
      </w:r>
    </w:p>
    <w:p w:rsidR="00E75489" w:rsidRDefault="00E75489">
      <w:pPr>
        <w:spacing w:before="400" w:after="200"/>
      </w:pPr>
      <w:r>
        <w:t xml:space="preserve">[Project Banner: AI-Guided Feature Engineering for Adult Income Classification] </w:t>
      </w:r>
    </w:p>
    <w:p w:rsidR="00E75489" w:rsidRDefault="00E75489">
      <w:pPr>
        <w:spacing w:before="400" w:after="200"/>
      </w:pPr>
      <w:r>
        <w:t xml:space="preserve">Department: Business Intelligence &amp; Analytics </w:t>
      </w:r>
    </w:p>
    <w:p w:rsidR="00E75489" w:rsidRDefault="00E75489">
      <w:pPr>
        <w:spacing w:before="400" w:after="200"/>
      </w:pPr>
      <w:r>
        <w:t xml:space="preserve">Project Code: FB-FE-2025-Q3 </w:t>
      </w:r>
    </w:p>
    <w:p w:rsidR="00E75489" w:rsidRDefault="00E75489">
      <w:pPr>
        <w:spacing w:before="400" w:after="200"/>
      </w:pPr>
      <w:r>
        <w:t>Priority: High</w:t>
      </w:r>
    </w:p>
    <w:p w:rsidR="00E75489" w:rsidRDefault="00E75489">
      <w:pPr>
        <w:spacing w:before="400" w:after="200"/>
      </w:pPr>
      <w:r>
        <w:t xml:space="preserve"> Timeline: 4 weeks </w:t>
      </w:r>
    </w:p>
    <w:p w:rsidR="00E75489" w:rsidRDefault="00E75489">
      <w:pPr>
        <w:spacing w:before="400" w:after="200"/>
      </w:pPr>
      <w:r>
        <w:t xml:space="preserve">Client: [Be10X] </w:t>
      </w:r>
    </w:p>
    <w:p w:rsidR="00E75489" w:rsidRDefault="00E75489">
      <w:pPr>
        <w:spacing w:before="400" w:after="200"/>
      </w:pPr>
      <w:r>
        <w:t xml:space="preserve">Prepared by: [Radhika Rao] </w:t>
      </w:r>
    </w:p>
    <w:p w:rsidR="008A052D" w:rsidRDefault="00E75489">
      <w:pPr>
        <w:spacing w:before="400" w:after="200"/>
      </w:pPr>
      <w:r>
        <w:t>Date: [12/03/2026]</w:t>
      </w:r>
    </w:p>
    <w:p w:rsidR="008A052D" w:rsidRDefault="004774DE">
      <w:pPr>
        <w:spacing w:before="400" w:after="200"/>
      </w:pPr>
      <w:r>
        <w:t>Version: 1.0</w:t>
      </w:r>
    </w:p>
    <w:p w:rsidR="008A052D" w:rsidRDefault="008A052D">
      <w:pPr>
        <w:spacing w:before="400" w:after="200"/>
      </w:pPr>
    </w:p>
    <w:tbl>
      <w:tblPr>
        <w:tblW w:w="9360"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232"/>
        <w:gridCol w:w="2169"/>
        <w:gridCol w:w="232"/>
        <w:gridCol w:w="2169"/>
        <w:gridCol w:w="232"/>
        <w:gridCol w:w="2156"/>
      </w:tblGrid>
      <w:tr w:rsidR="00D400A6">
        <w:trPr>
          <w:jc w:val="center"/>
        </w:trPr>
        <w:tc>
          <w:tcPr>
            <w:tcW w:w="2200" w:type="dxa"/>
            <w:tcBorders>
              <w:top w:val="single" w:sz="1" w:space="0" w:color="1F3A8C"/>
              <w:left w:val="single" w:sz="1" w:space="0" w:color="1F3A8C"/>
              <w:bottom w:val="single" w:sz="1" w:space="0" w:color="1F3A8C"/>
              <w:right w:val="single" w:sz="1" w:space="0" w:color="1F3A8C"/>
            </w:tcBorders>
            <w:shd w:val="clear" w:color="auto" w:fill="E8EDF7"/>
            <w:tcMar>
              <w:top w:w="100" w:type="dxa"/>
              <w:left w:w="120" w:type="dxa"/>
              <w:bottom w:w="100" w:type="dxa"/>
              <w:right w:w="120" w:type="dxa"/>
            </w:tcMar>
            <w:vAlign w:val="center"/>
          </w:tcPr>
          <w:p w:rsidR="00D400A6" w:rsidRDefault="00A66287">
            <w:pPr>
              <w:jc w:val="center"/>
            </w:pPr>
            <w:r>
              <w:rPr>
                <w:b/>
                <w:bCs/>
                <w:color w:val="1F3A8C"/>
                <w:sz w:val="36"/>
                <w:szCs w:val="36"/>
              </w:rPr>
              <w:t>0.9200</w:t>
            </w:r>
          </w:p>
          <w:p w:rsidR="00D400A6" w:rsidRDefault="00A66287">
            <w:pPr>
              <w:jc w:val="center"/>
            </w:pPr>
            <w:r>
              <w:rPr>
                <w:sz w:val="18"/>
                <w:szCs w:val="18"/>
              </w:rPr>
              <w:t>Baseline AUC</w:t>
            </w:r>
          </w:p>
        </w:tc>
        <w:tc>
          <w:tcPr>
            <w:tcW w:w="240" w:type="dxa"/>
            <w:tcBorders>
              <w:top w:val="none" w:sz="0" w:space="0" w:color="FFFFFF"/>
              <w:left w:val="none" w:sz="0" w:space="0" w:color="FFFFFF"/>
              <w:bottom w:val="none" w:sz="0" w:space="0" w:color="FFFFFF"/>
              <w:right w:val="none" w:sz="0" w:space="0" w:color="FFFFFF"/>
            </w:tcBorders>
            <w:shd w:val="clear" w:color="auto" w:fill="FFFFFF"/>
          </w:tcPr>
          <w:p w:rsidR="00D400A6" w:rsidRDefault="00D400A6"/>
        </w:tc>
        <w:tc>
          <w:tcPr>
            <w:tcW w:w="2200" w:type="dxa"/>
            <w:tcBorders>
              <w:top w:val="single" w:sz="1" w:space="0" w:color="1F3A8C"/>
              <w:left w:val="single" w:sz="1" w:space="0" w:color="1F3A8C"/>
              <w:bottom w:val="single" w:sz="1" w:space="0" w:color="1F3A8C"/>
              <w:right w:val="single" w:sz="1" w:space="0" w:color="1F3A8C"/>
            </w:tcBorders>
            <w:shd w:val="clear" w:color="auto" w:fill="E8EDF7"/>
            <w:tcMar>
              <w:top w:w="100" w:type="dxa"/>
              <w:left w:w="120" w:type="dxa"/>
              <w:bottom w:w="100" w:type="dxa"/>
              <w:right w:w="120" w:type="dxa"/>
            </w:tcMar>
            <w:vAlign w:val="center"/>
          </w:tcPr>
          <w:p w:rsidR="00D400A6" w:rsidRDefault="00A66287">
            <w:pPr>
              <w:jc w:val="center"/>
            </w:pPr>
            <w:r>
              <w:rPr>
                <w:b/>
                <w:bCs/>
                <w:color w:val="1D6F42"/>
                <w:sz w:val="36"/>
                <w:szCs w:val="36"/>
              </w:rPr>
              <w:t>0.9168</w:t>
            </w:r>
          </w:p>
          <w:p w:rsidR="00D400A6" w:rsidRDefault="00A66287">
            <w:pPr>
              <w:jc w:val="center"/>
            </w:pPr>
            <w:r>
              <w:rPr>
                <w:sz w:val="18"/>
                <w:szCs w:val="18"/>
              </w:rPr>
              <w:t>Final AUC</w:t>
            </w:r>
          </w:p>
        </w:tc>
        <w:tc>
          <w:tcPr>
            <w:tcW w:w="240" w:type="dxa"/>
            <w:tcBorders>
              <w:top w:val="none" w:sz="0" w:space="0" w:color="FFFFFF"/>
              <w:left w:val="none" w:sz="0" w:space="0" w:color="FFFFFF"/>
              <w:bottom w:val="none" w:sz="0" w:space="0" w:color="FFFFFF"/>
              <w:right w:val="none" w:sz="0" w:space="0" w:color="FFFFFF"/>
            </w:tcBorders>
            <w:shd w:val="clear" w:color="auto" w:fill="FFFFFF"/>
          </w:tcPr>
          <w:p w:rsidR="00D400A6" w:rsidRDefault="00D400A6"/>
        </w:tc>
        <w:tc>
          <w:tcPr>
            <w:tcW w:w="2200" w:type="dxa"/>
            <w:tcBorders>
              <w:top w:val="single" w:sz="1" w:space="0" w:color="1F3A8C"/>
              <w:left w:val="single" w:sz="1" w:space="0" w:color="1F3A8C"/>
              <w:bottom w:val="single" w:sz="1" w:space="0" w:color="1F3A8C"/>
              <w:right w:val="single" w:sz="1" w:space="0" w:color="1F3A8C"/>
            </w:tcBorders>
            <w:shd w:val="clear" w:color="auto" w:fill="E8EDF7"/>
            <w:tcMar>
              <w:top w:w="100" w:type="dxa"/>
              <w:left w:w="120" w:type="dxa"/>
              <w:bottom w:w="100" w:type="dxa"/>
              <w:right w:w="120" w:type="dxa"/>
            </w:tcMar>
            <w:vAlign w:val="center"/>
          </w:tcPr>
          <w:p w:rsidR="00D400A6" w:rsidRDefault="00A66287">
            <w:pPr>
              <w:jc w:val="center"/>
            </w:pPr>
            <w:r>
              <w:rPr>
                <w:b/>
                <w:bCs/>
                <w:color w:val="1D6F42"/>
                <w:sz w:val="36"/>
                <w:szCs w:val="36"/>
              </w:rPr>
              <w:t>0.6996</w:t>
            </w:r>
          </w:p>
          <w:p w:rsidR="00D400A6" w:rsidRDefault="00A66287">
            <w:pPr>
              <w:jc w:val="center"/>
            </w:pPr>
            <w:r>
              <w:rPr>
                <w:sz w:val="18"/>
                <w:szCs w:val="18"/>
              </w:rPr>
              <w:t>Final F1</w:t>
            </w:r>
          </w:p>
        </w:tc>
        <w:tc>
          <w:tcPr>
            <w:tcW w:w="240" w:type="dxa"/>
            <w:tcBorders>
              <w:top w:val="none" w:sz="0" w:space="0" w:color="FFFFFF"/>
              <w:left w:val="none" w:sz="0" w:space="0" w:color="FFFFFF"/>
              <w:bottom w:val="none" w:sz="0" w:space="0" w:color="FFFFFF"/>
              <w:right w:val="none" w:sz="0" w:space="0" w:color="FFFFFF"/>
            </w:tcBorders>
            <w:shd w:val="clear" w:color="auto" w:fill="FFFFFF"/>
          </w:tcPr>
          <w:p w:rsidR="00D400A6" w:rsidRDefault="00D400A6"/>
        </w:tc>
        <w:tc>
          <w:tcPr>
            <w:tcW w:w="2200" w:type="dxa"/>
            <w:tcBorders>
              <w:top w:val="single" w:sz="1" w:space="0" w:color="1F3A8C"/>
              <w:left w:val="single" w:sz="1" w:space="0" w:color="1F3A8C"/>
              <w:bottom w:val="single" w:sz="1" w:space="0" w:color="1F3A8C"/>
              <w:right w:val="single" w:sz="1" w:space="0" w:color="1F3A8C"/>
            </w:tcBorders>
            <w:shd w:val="clear" w:color="auto" w:fill="E8EDF7"/>
            <w:tcMar>
              <w:top w:w="100" w:type="dxa"/>
              <w:left w:w="120" w:type="dxa"/>
              <w:bottom w:w="100" w:type="dxa"/>
              <w:right w:w="120" w:type="dxa"/>
            </w:tcMar>
            <w:vAlign w:val="center"/>
          </w:tcPr>
          <w:p w:rsidR="00D400A6" w:rsidRDefault="00A66287">
            <w:pPr>
              <w:jc w:val="center"/>
            </w:pPr>
            <w:r>
              <w:rPr>
                <w:b/>
                <w:bCs/>
                <w:color w:val="1F3A8C"/>
                <w:sz w:val="36"/>
                <w:szCs w:val="36"/>
              </w:rPr>
              <w:t>86%</w:t>
            </w:r>
          </w:p>
          <w:p w:rsidR="00D400A6" w:rsidRDefault="00A66287">
            <w:pPr>
              <w:jc w:val="center"/>
            </w:pPr>
            <w:r>
              <w:rPr>
                <w:sz w:val="18"/>
                <w:szCs w:val="18"/>
              </w:rPr>
              <w:t>Accuracy</w:t>
            </w:r>
          </w:p>
        </w:tc>
      </w:tr>
    </w:tbl>
    <w:p w:rsidR="00D400A6" w:rsidRDefault="00D400A6">
      <w:pPr>
        <w:spacing w:before="400"/>
      </w:pPr>
    </w:p>
    <w:p w:rsidR="00D400A6" w:rsidRDefault="00A66287">
      <w:pPr>
        <w:jc w:val="center"/>
      </w:pPr>
      <w:r>
        <w:rPr>
          <w:i/>
          <w:iCs/>
          <w:sz w:val="20"/>
          <w:szCs w:val="20"/>
        </w:rPr>
        <w:t>End-to-end feature engineering, fairness diagnostics, and model calibration</w:t>
      </w:r>
    </w:p>
    <w:p w:rsidR="00B711D5" w:rsidRDefault="00A66287" w:rsidP="00B711D5">
      <w:pPr>
        <w:pStyle w:val="Title"/>
      </w:pPr>
      <w:r>
        <w:br w:type="page"/>
      </w:r>
    </w:p>
    <w:p w:rsidR="00D400A6" w:rsidRDefault="00D400A6"/>
    <w:p w:rsidR="00D400A6" w:rsidRDefault="00A66287">
      <w:pPr>
        <w:pStyle w:val="Heading1"/>
        <w:pBdr>
          <w:bottom w:val="single" w:sz="8" w:space="4" w:color="1F3A8C"/>
        </w:pBdr>
      </w:pPr>
      <w:r>
        <w:t>1. Executive Summary</w:t>
      </w:r>
    </w:p>
    <w:p w:rsidR="00D400A6" w:rsidRDefault="00A66287">
      <w:pPr>
        <w:spacing w:before="60" w:after="60"/>
      </w:pPr>
      <w:r>
        <w:t>This report documents the complete machine learning pipeline developed to predict whether an individual earns more than $50,000 annually, using the UCI Adult Census Income dataset (48,790 records, 14 features). The project covers data preparation, exploratory analysis, feature engineering, model evaluation, fairness diagnostics, and bias mitigation.</w:t>
      </w:r>
    </w:p>
    <w:p w:rsidR="00D400A6" w:rsidRDefault="00D400A6">
      <w:pPr>
        <w:spacing w:before="100" w:after="8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80"/>
      </w:tblGrid>
      <w:tr w:rsidR="00D400A6">
        <w:trPr>
          <w:tblHeader/>
        </w:trPr>
        <w:tc>
          <w:tcPr>
            <w:tcW w:w="3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Dimension</w:t>
            </w:r>
          </w:p>
        </w:tc>
        <w:tc>
          <w:tcPr>
            <w:tcW w:w="608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Summary</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Dataset</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UCI Adult Census Income — 48,790 rows, 14 features (fnlwgt dropped)</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Target</w:t>
            </w:r>
          </w:p>
        </w:tc>
        <w:tc>
          <w:tcPr>
            <w:tcW w:w="60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Binary: income &gt;50K (24%) vs &lt;=50K (76%)</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Baseline AUC</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0.9200 ± 0.0025 | F1: 0.6806 ± 0.0064</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Best Experiment</w:t>
            </w:r>
          </w:p>
        </w:tc>
        <w:tc>
          <w:tcPr>
            <w:tcW w:w="60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EXP03_INTERACTION_MARITAL — AUC: +0.001, F1: +0.007</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Final Model</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AUC: 0.9168 | F1: 0.6996 | Recall: 0.6965 | Accuracy: 86%</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Features (Final)</w:t>
            </w:r>
          </w:p>
        </w:tc>
        <w:tc>
          <w:tcPr>
            <w:tcW w:w="60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25 features (9 core after pruning + Phase 2 additions)</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Fairness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Mitigation applied; F1 improved +0.019 vs baseline</w:t>
            </w:r>
          </w:p>
        </w:tc>
      </w:tr>
    </w:tbl>
    <w:p w:rsidR="00D400A6" w:rsidRDefault="00D400A6">
      <w:pPr>
        <w:spacing w:before="200"/>
      </w:pPr>
    </w:p>
    <w:p w:rsidR="00D400A6" w:rsidRDefault="00A66287">
      <w:pPr>
        <w:pStyle w:val="Heading1"/>
        <w:pBdr>
          <w:bottom w:val="single" w:sz="8" w:space="4" w:color="1F3A8C"/>
        </w:pBdr>
      </w:pPr>
      <w:r>
        <w:t>2. Dataset Overview &amp; Exploratory Analysis</w:t>
      </w:r>
    </w:p>
    <w:p w:rsidR="00D400A6" w:rsidRDefault="00A66287">
      <w:pPr>
        <w:pStyle w:val="Heading2"/>
      </w:pPr>
      <w:r>
        <w:t xml:space="preserve">2.1 Schema &amp; </w:t>
      </w:r>
      <w:r w:rsidR="00C509C7">
        <w:t>Pre-processing</w:t>
      </w:r>
    </w:p>
    <w:p w:rsidR="00D400A6" w:rsidRDefault="00A66287">
      <w:pPr>
        <w:spacing w:before="60" w:after="60"/>
      </w:pPr>
      <w:r>
        <w:t>The dataset was sourced from the UCI Machine Learning Repository and reflects 1994 US Census Bureau data. After loading, column names were normalised (spaces to underscores) and the target variable encoded as a binary integer (&gt;50K = 1, &lt;=50K = 0). The fnlwgt column — a census population-weighting artefact — was excluded to prevent spurious correlations.</w:t>
      </w:r>
    </w:p>
    <w:p w:rsidR="00D400A6" w:rsidRDefault="00D400A6">
      <w:pPr>
        <w:spacing w:before="12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1819"/>
        <w:gridCol w:w="1796"/>
        <w:gridCol w:w="3071"/>
      </w:tblGrid>
      <w:tr w:rsidR="00D400A6">
        <w:trPr>
          <w:tblHeader/>
        </w:trPr>
        <w:tc>
          <w:tcPr>
            <w:tcW w:w="24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Feature Type</w:t>
            </w:r>
          </w:p>
        </w:tc>
        <w:tc>
          <w:tcPr>
            <w:tcW w:w="18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Columns</w:t>
            </w:r>
          </w:p>
        </w:tc>
        <w:tc>
          <w:tcPr>
            <w:tcW w:w="18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Strategy</w:t>
            </w:r>
          </w:p>
        </w:tc>
        <w:tc>
          <w:tcPr>
            <w:tcW w:w="308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Notes</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Numeric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age, educational_num, capital_gain, capital_loss, hours_per_week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Median impute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capital_gain highly skewed (skew=11.89)</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Categorical (8)</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workclass, education, marital_status, occupation, relationship, race, gender, native_country</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Mode impute</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fnlwgt dropped</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Target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income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Binary encode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{&gt;50K</w:t>
            </w:r>
            <w:proofErr w:type="gramStart"/>
            <w:r>
              <w:rPr>
                <w:sz w:val="20"/>
                <w:szCs w:val="20"/>
              </w:rPr>
              <w:t>:1</w:t>
            </w:r>
            <w:proofErr w:type="gramEnd"/>
            <w:r>
              <w:rPr>
                <w:sz w:val="20"/>
                <w:szCs w:val="20"/>
              </w:rPr>
              <w:t>, &lt;=50K:0}</w:t>
            </w:r>
          </w:p>
        </w:tc>
      </w:tr>
    </w:tbl>
    <w:p w:rsidR="00D400A6" w:rsidRDefault="00D400A6">
      <w:pPr>
        <w:spacing w:before="160"/>
      </w:pPr>
    </w:p>
    <w:p w:rsidR="00C509C7" w:rsidRDefault="00C509C7">
      <w:pPr>
        <w:pStyle w:val="Heading2"/>
      </w:pPr>
    </w:p>
    <w:p w:rsidR="00C509C7" w:rsidRDefault="00C509C7">
      <w:pPr>
        <w:pStyle w:val="Heading2"/>
      </w:pPr>
    </w:p>
    <w:p w:rsidR="00D400A6" w:rsidRDefault="00A66287">
      <w:pPr>
        <w:pStyle w:val="Heading2"/>
      </w:pPr>
      <w:r>
        <w:t>2.2 Missing Data</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000"/>
      </w:tblGrid>
      <w:tr w:rsidR="00D400A6">
        <w:trPr>
          <w:tblHeader/>
        </w:trPr>
        <w:tc>
          <w:tcPr>
            <w:tcW w:w="24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Feature</w:t>
            </w:r>
          </w:p>
        </w:tc>
        <w:tc>
          <w:tcPr>
            <w:tcW w:w="16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Missing Count</w:t>
            </w:r>
          </w:p>
        </w:tc>
        <w:tc>
          <w:tcPr>
            <w:tcW w:w="2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 of Dataset</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workclass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2,795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5.7%</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occupation</w:t>
            </w:r>
          </w:p>
        </w:tc>
        <w:tc>
          <w:tcPr>
            <w:tcW w:w="1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2,805</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5.7%</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native_country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856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1.8%</w:t>
            </w:r>
          </w:p>
        </w:tc>
      </w:tr>
    </w:tbl>
    <w:p w:rsidR="00D400A6" w:rsidRDefault="00D400A6">
      <w:pPr>
        <w:spacing w:before="120"/>
      </w:pPr>
    </w:p>
    <w:p w:rsidR="00D400A6" w:rsidRDefault="00A66287">
      <w:pPr>
        <w:spacing w:before="60" w:after="60"/>
      </w:pPr>
      <w:r>
        <w:t>All missing values were imputed using mode for categorical features. No rows were dropped. Missing values for workclass and occupation are likely correlated (absent records suggest unemployed or unknown employment status).</w:t>
      </w:r>
    </w:p>
    <w:p w:rsidR="00D400A6" w:rsidRDefault="00D400A6">
      <w:pPr>
        <w:spacing w:before="160"/>
      </w:pPr>
    </w:p>
    <w:p w:rsidR="00D400A6" w:rsidRDefault="00A66287">
      <w:pPr>
        <w:pStyle w:val="Heading2"/>
      </w:pPr>
      <w:r>
        <w:t>2.3 Key EDA Findings</w:t>
      </w:r>
    </w:p>
    <w:p w:rsidR="00D400A6" w:rsidRDefault="00A66287">
      <w:pPr>
        <w:pStyle w:val="ListParagraph"/>
        <w:numPr>
          <w:ilvl w:val="0"/>
          <w:numId w:val="2"/>
        </w:numPr>
        <w:spacing w:before="40" w:after="40"/>
      </w:pPr>
      <w:r>
        <w:t>Class imbalance: 76.1% earn &lt;=50K; 23.9% earn &gt;50K — requiring careful metric selection (F1, AUC over accuracy).</w:t>
      </w:r>
    </w:p>
    <w:p w:rsidR="00D400A6" w:rsidRDefault="00A66287">
      <w:pPr>
        <w:pStyle w:val="ListParagraph"/>
        <w:numPr>
          <w:ilvl w:val="0"/>
          <w:numId w:val="2"/>
        </w:numPr>
        <w:spacing w:before="40" w:after="40"/>
      </w:pPr>
      <w:r>
        <w:t>Capital gain: 91.7% of records have zero capital gain; the feature is extremely sparse and right-skewed (skew = 11.89).</w:t>
      </w:r>
    </w:p>
    <w:p w:rsidR="00D400A6" w:rsidRDefault="00A66287">
      <w:pPr>
        <w:pStyle w:val="ListParagraph"/>
        <w:numPr>
          <w:ilvl w:val="0"/>
          <w:numId w:val="2"/>
        </w:numPr>
        <w:spacing w:before="40" w:after="40"/>
      </w:pPr>
      <w:r>
        <w:t>Capital loss: 95.3% zero — similarly sparse.</w:t>
      </w:r>
    </w:p>
    <w:p w:rsidR="00D400A6" w:rsidRDefault="00A66287">
      <w:pPr>
        <w:pStyle w:val="ListParagraph"/>
        <w:numPr>
          <w:ilvl w:val="0"/>
          <w:numId w:val="2"/>
        </w:numPr>
        <w:spacing w:before="40" w:after="40"/>
      </w:pPr>
      <w:r>
        <w:t>Hours per week: Mean 40.4, only 3.4% work &gt;60 hours — extreme overtime is rare.</w:t>
      </w:r>
    </w:p>
    <w:p w:rsidR="00D400A6" w:rsidRDefault="00A66287">
      <w:pPr>
        <w:pStyle w:val="ListParagraph"/>
        <w:numPr>
          <w:ilvl w:val="0"/>
          <w:numId w:val="2"/>
        </w:numPr>
        <w:spacing w:before="40" w:after="40"/>
      </w:pPr>
      <w:r>
        <w:t>Age: Moderate right skew (0.56); ranges broadly from 17 to 90.</w:t>
      </w:r>
    </w:p>
    <w:p w:rsidR="00D400A6" w:rsidRDefault="00A66287">
      <w:pPr>
        <w:pStyle w:val="ListParagraph"/>
        <w:numPr>
          <w:ilvl w:val="0"/>
          <w:numId w:val="2"/>
        </w:numPr>
        <w:spacing w:before="40" w:after="40"/>
      </w:pPr>
      <w:r>
        <w:t>Education: HS-grad (32.3%) and Some-college (22.3%) dominate; advanced degrees are a minority.</w:t>
      </w:r>
    </w:p>
    <w:p w:rsidR="00D400A6" w:rsidRDefault="00A66287">
      <w:pPr>
        <w:pStyle w:val="ListParagraph"/>
        <w:numPr>
          <w:ilvl w:val="0"/>
          <w:numId w:val="2"/>
        </w:numPr>
        <w:spacing w:before="40" w:after="40"/>
      </w:pPr>
      <w:r>
        <w:t>Marital status: Married-civ-spouse (45.8%) is the largest single group; this feature has strong predictive signal.</w:t>
      </w:r>
    </w:p>
    <w:p w:rsidR="00D400A6" w:rsidRDefault="00A66287">
      <w:r>
        <w:br w:type="page"/>
      </w:r>
    </w:p>
    <w:p w:rsidR="00D400A6" w:rsidRDefault="00A66287">
      <w:pPr>
        <w:pStyle w:val="Heading1"/>
        <w:pBdr>
          <w:bottom w:val="single" w:sz="8" w:space="4" w:color="1F3A8C"/>
        </w:pBdr>
      </w:pPr>
      <w:r>
        <w:lastRenderedPageBreak/>
        <w:t>3. Feature Engineering (Phase 1)</w:t>
      </w:r>
    </w:p>
    <w:p w:rsidR="00D400A6" w:rsidRDefault="00A66287">
      <w:pPr>
        <w:spacing w:before="60" w:after="60"/>
      </w:pPr>
      <w:r>
        <w:t>Seven candidate features were proposed, each verified for data leakage before inclusion. All features use only information available at prediction time and are not derived from the target variable.</w:t>
      </w:r>
    </w:p>
    <w:p w:rsidR="00D400A6" w:rsidRDefault="00D400A6">
      <w:pPr>
        <w:spacing w:before="12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20"/>
        <w:gridCol w:w="1797"/>
        <w:gridCol w:w="4563"/>
      </w:tblGrid>
      <w:tr w:rsidR="00D400A6">
        <w:trPr>
          <w:tblHeader/>
        </w:trPr>
        <w:tc>
          <w:tcPr>
            <w:tcW w:w="5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ID</w:t>
            </w:r>
          </w:p>
        </w:tc>
        <w:tc>
          <w:tcPr>
            <w:tcW w:w="22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Feature</w:t>
            </w:r>
          </w:p>
        </w:tc>
        <w:tc>
          <w:tcPr>
            <w:tcW w:w="18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Type</w:t>
            </w:r>
          </w:p>
        </w:tc>
        <w:tc>
          <w:tcPr>
            <w:tcW w:w="458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Description</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F1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age_bins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Binning</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Age discretised into meaningful life/career stages</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F2</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capital_net</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Arithmetic</w:t>
            </w:r>
          </w:p>
        </w:tc>
        <w:tc>
          <w:tcPr>
            <w:tcW w:w="45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capital_gain – capital_loss; net capital position</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F3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has_capital_activity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Binary flag</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1 if capital_gain &gt; 0 OR capital_loss &gt; 0</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F4</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hours_category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Binning + Encode</w:t>
            </w:r>
          </w:p>
        </w:tc>
        <w:tc>
          <w:tcPr>
            <w:tcW w:w="45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Part-time / Standard / Full-time / Overtime buckets</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F5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edu_hours_interaction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Multiplicative</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educational_num × hours_per_week</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F6</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is_married</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Binary simplification</w:t>
            </w:r>
          </w:p>
        </w:tc>
        <w:tc>
          <w:tcPr>
            <w:tcW w:w="45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1 if Married-civ-spouse or Married-AF-spouse</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F7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is_high_edu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Binary flag</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1 if education &gt;= Bachelors</w:t>
            </w:r>
          </w:p>
        </w:tc>
      </w:tr>
    </w:tbl>
    <w:p w:rsidR="00D400A6" w:rsidRDefault="00D400A6">
      <w:pPr>
        <w:spacing w:before="160"/>
      </w:pPr>
    </w:p>
    <w:p w:rsidR="00D400A6" w:rsidRDefault="00A66287">
      <w:pPr>
        <w:pStyle w:val="Heading2"/>
      </w:pPr>
      <w:r>
        <w:t>3.1 Experiment Results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1000"/>
        <w:gridCol w:w="1200"/>
        <w:gridCol w:w="1200"/>
        <w:gridCol w:w="1480"/>
      </w:tblGrid>
      <w:tr w:rsidR="00D400A6">
        <w:trPr>
          <w:tblHeader/>
        </w:trPr>
        <w:tc>
          <w:tcPr>
            <w:tcW w:w="29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Experiment</w:t>
            </w:r>
          </w:p>
        </w:tc>
        <w:tc>
          <w:tcPr>
            <w:tcW w:w="13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AUC</w:t>
            </w:r>
          </w:p>
        </w:tc>
        <w:tc>
          <w:tcPr>
            <w:tcW w:w="1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 xml:space="preserve">± </w:t>
            </w:r>
            <w:proofErr w:type="spellStart"/>
            <w:r>
              <w:rPr>
                <w:b/>
                <w:bCs/>
                <w:color w:val="FFFFFF"/>
                <w:sz w:val="20"/>
                <w:szCs w:val="20"/>
              </w:rPr>
              <w:t>Std</w:t>
            </w:r>
            <w:proofErr w:type="spellEnd"/>
          </w:p>
        </w:tc>
        <w:tc>
          <w:tcPr>
            <w:tcW w:w="12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ΔAUC</w:t>
            </w:r>
          </w:p>
        </w:tc>
        <w:tc>
          <w:tcPr>
            <w:tcW w:w="12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ΔF1</w:t>
            </w:r>
          </w:p>
        </w:tc>
        <w:tc>
          <w:tcPr>
            <w:tcW w:w="148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#Feat</w:t>
            </w:r>
          </w:p>
        </w:tc>
      </w:tr>
      <w:tr w:rsidR="00D400A6">
        <w:tc>
          <w:tcPr>
            <w:tcW w:w="2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BASELINE</w:t>
            </w:r>
          </w:p>
        </w:tc>
        <w:tc>
          <w:tcPr>
            <w:tcW w:w="13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0.9200</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0.0025</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12</w:t>
            </w:r>
          </w:p>
        </w:tc>
      </w:tr>
      <w:tr w:rsidR="00D400A6">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EXP01 — All Features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0.9206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0.0021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+0.00062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+0.00514</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19</w:t>
            </w:r>
          </w:p>
        </w:tc>
      </w:tr>
      <w:tr w:rsidR="00D400A6">
        <w:tc>
          <w:tcPr>
            <w:tcW w:w="2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EXP02 — Capital Only</w:t>
            </w:r>
          </w:p>
        </w:tc>
        <w:tc>
          <w:tcPr>
            <w:tcW w:w="13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0.9200</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0.0024</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−0.00004</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−0.00144</w:t>
            </w:r>
          </w:p>
        </w:tc>
        <w:tc>
          <w:tcPr>
            <w:tcW w:w="14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14</w:t>
            </w:r>
          </w:p>
        </w:tc>
      </w:tr>
      <w:tr w:rsidR="00D400A6">
        <w:tc>
          <w:tcPr>
            <w:tcW w:w="29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rsidR="00D400A6" w:rsidRDefault="00A66287">
            <w:r>
              <w:rPr>
                <w:sz w:val="20"/>
                <w:szCs w:val="20"/>
              </w:rPr>
              <w:t>EXP03 — Interaction + Marital ✓ BEST</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rsidR="00D400A6" w:rsidRDefault="00A66287">
            <w:r>
              <w:rPr>
                <w:sz w:val="20"/>
                <w:szCs w:val="20"/>
              </w:rPr>
              <w:t>0.9211</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rsidR="00D400A6" w:rsidRDefault="00A66287">
            <w:r>
              <w:rPr>
                <w:sz w:val="20"/>
                <w:szCs w:val="20"/>
              </w:rPr>
              <w:t>0.0025</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rsidR="00D400A6" w:rsidRDefault="00A66287">
            <w:r>
              <w:rPr>
                <w:sz w:val="20"/>
                <w:szCs w:val="20"/>
              </w:rPr>
              <w:t>+0.00104</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rsidR="00D400A6" w:rsidRDefault="00A66287">
            <w:r>
              <w:rPr>
                <w:sz w:val="20"/>
                <w:szCs w:val="20"/>
              </w:rPr>
              <w:t>+0.00677</w:t>
            </w:r>
          </w:p>
        </w:tc>
        <w:tc>
          <w:tcPr>
            <w:tcW w:w="14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rsidR="00D400A6" w:rsidRDefault="00A66287">
            <w:r>
              <w:rPr>
                <w:sz w:val="20"/>
                <w:szCs w:val="20"/>
              </w:rPr>
              <w:t>15</w:t>
            </w:r>
          </w:p>
        </w:tc>
      </w:tr>
      <w:tr w:rsidR="00D400A6">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EXP04 — No High Edu Flag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0.9206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0.0021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+0.00062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+0.00511</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18</w:t>
            </w:r>
          </w:p>
        </w:tc>
      </w:tr>
      <w:tr w:rsidR="00D400A6">
        <w:tc>
          <w:tcPr>
            <w:tcW w:w="2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EXP05 — Bins + Hours Only</w:t>
            </w:r>
          </w:p>
        </w:tc>
        <w:tc>
          <w:tcPr>
            <w:tcW w:w="13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0.9200</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0.0025</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0.0000</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−0.00033</w:t>
            </w:r>
          </w:p>
        </w:tc>
        <w:tc>
          <w:tcPr>
            <w:tcW w:w="14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14</w:t>
            </w:r>
          </w:p>
        </w:tc>
      </w:tr>
    </w:tbl>
    <w:p w:rsidR="00D400A6" w:rsidRDefault="00D400A6">
      <w:pPr>
        <w:spacing w:before="100"/>
      </w:pPr>
    </w:p>
    <w:p w:rsidR="00D400A6" w:rsidRDefault="00A66287">
      <w:pPr>
        <w:spacing w:before="60" w:after="60"/>
      </w:pPr>
      <w:r>
        <w:t>EXP03 combining the is_married binary feature with the edu_hours_interaction term delivered the best balanced improvement across both AUC and F1, while using only 15 features — a strong efficiency–performance trade-off.</w:t>
      </w:r>
    </w:p>
    <w:p w:rsidR="00D400A6" w:rsidRDefault="00D400A6">
      <w:pPr>
        <w:spacing w:before="160"/>
      </w:pPr>
    </w:p>
    <w:p w:rsidR="00C509C7" w:rsidRDefault="00C509C7">
      <w:pPr>
        <w:pStyle w:val="Heading2"/>
      </w:pPr>
    </w:p>
    <w:p w:rsidR="00C509C7" w:rsidRDefault="00C509C7">
      <w:pPr>
        <w:pStyle w:val="Heading2"/>
      </w:pPr>
    </w:p>
    <w:p w:rsidR="00C509C7" w:rsidRDefault="00C509C7">
      <w:pPr>
        <w:pStyle w:val="Heading2"/>
      </w:pPr>
    </w:p>
    <w:p w:rsidR="00C509C7" w:rsidRDefault="00C509C7">
      <w:pPr>
        <w:pStyle w:val="Heading2"/>
      </w:pPr>
    </w:p>
    <w:p w:rsidR="00C509C7" w:rsidRDefault="00C509C7">
      <w:pPr>
        <w:pStyle w:val="Heading2"/>
      </w:pPr>
    </w:p>
    <w:p w:rsidR="00D400A6" w:rsidRDefault="00A66287">
      <w:pPr>
        <w:pStyle w:val="Heading2"/>
      </w:pPr>
      <w:r>
        <w:lastRenderedPageBreak/>
        <w:t>3.2 Feature Pruning</w:t>
      </w:r>
    </w:p>
    <w:p w:rsidR="00D400A6" w:rsidRDefault="00A66287">
      <w:pPr>
        <w:spacing w:before="60" w:after="60"/>
      </w:pPr>
      <w:r>
        <w:t>All 19 features were evaluated for stability (coefficient of variation of importances across folds, CV threshold 0.75) and effect size (importance mean threshold 0.01). 10 features were pruned.</w:t>
      </w:r>
    </w:p>
    <w:p w:rsidR="00D400A6" w:rsidRDefault="00D400A6">
      <w:pPr>
        <w:spacing w:before="12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1"/>
        <w:gridCol w:w="919"/>
        <w:gridCol w:w="1175"/>
        <w:gridCol w:w="1063"/>
        <w:gridCol w:w="994"/>
        <w:gridCol w:w="2368"/>
      </w:tblGrid>
      <w:tr w:rsidR="00D400A6">
        <w:trPr>
          <w:tblHeader/>
        </w:trPr>
        <w:tc>
          <w:tcPr>
            <w:tcW w:w="26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Feature</w:t>
            </w:r>
          </w:p>
        </w:tc>
        <w:tc>
          <w:tcPr>
            <w:tcW w:w="7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Source</w:t>
            </w:r>
          </w:p>
        </w:tc>
        <w:tc>
          <w:tcPr>
            <w:tcW w:w="12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Imp Mean</w:t>
            </w:r>
          </w:p>
        </w:tc>
        <w:tc>
          <w:tcPr>
            <w:tcW w:w="11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Imp CV</w:t>
            </w:r>
          </w:p>
        </w:tc>
        <w:tc>
          <w:tcPr>
            <w:tcW w:w="1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Verdict</w:t>
            </w:r>
          </w:p>
        </w:tc>
        <w:tc>
          <w:tcPr>
            <w:tcW w:w="248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Reason</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is_married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0.391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KEEP</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Top-ranked; very stable</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capital_net</w:t>
            </w:r>
          </w:p>
        </w:tc>
        <w:tc>
          <w:tcPr>
            <w:tcW w:w="7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0.139</w:t>
            </w:r>
          </w:p>
        </w:tc>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0.083</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KEEP</w:t>
            </w:r>
          </w:p>
        </w:tc>
        <w:tc>
          <w:tcPr>
            <w:tcW w:w="24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Strong signal, stable</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edu_hours_interaction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0.129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KEEP</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Highly stable interaction</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capital_gain</w:t>
            </w:r>
          </w:p>
        </w:tc>
        <w:tc>
          <w:tcPr>
            <w:tcW w:w="7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BASE</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0.084</w:t>
            </w:r>
          </w:p>
        </w:tc>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0.102</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KEEP</w:t>
            </w:r>
          </w:p>
        </w:tc>
        <w:tc>
          <w:tcPr>
            <w:tcW w:w="24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Established signal</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educational_num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0.076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0.277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KEEP</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Core demographic feature</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age</w:t>
            </w:r>
          </w:p>
        </w:tc>
        <w:tc>
          <w:tcPr>
            <w:tcW w:w="7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BASE</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0.054</w:t>
            </w:r>
          </w:p>
        </w:tc>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0.018</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KEEP</w:t>
            </w:r>
          </w:p>
        </w:tc>
        <w:tc>
          <w:tcPr>
            <w:tcW w:w="24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Stable, meaningful</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is_high_edu</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0.440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KEEP</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Above threshold</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capital_loss</w:t>
            </w:r>
          </w:p>
        </w:tc>
        <w:tc>
          <w:tcPr>
            <w:tcW w:w="7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BASE</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0.032</w:t>
            </w:r>
          </w:p>
        </w:tc>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0.128</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KEEP</w:t>
            </w:r>
          </w:p>
        </w:tc>
        <w:tc>
          <w:tcPr>
            <w:tcW w:w="24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Marginal but stable</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occupation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0.026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KEEP</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Just above threshold</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has_capital_activity</w:t>
            </w:r>
          </w:p>
        </w:tc>
        <w:tc>
          <w:tcPr>
            <w:tcW w:w="7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0.010</w:t>
            </w:r>
          </w:p>
        </w:tc>
        <w:tc>
          <w:tcPr>
            <w:tcW w:w="11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0.239</w:t>
            </w:r>
          </w:p>
        </w:tc>
        <w:tc>
          <w:tcPr>
            <w:tcW w:w="10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PRUNE</w:t>
            </w:r>
          </w:p>
        </w:tc>
        <w:tc>
          <w:tcPr>
            <w:tcW w:w="248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Below effect threshold</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marital_status</w:t>
            </w:r>
          </w:p>
        </w:tc>
        <w:tc>
          <w:tcPr>
            <w:tcW w:w="7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BASE</w:t>
            </w:r>
          </w:p>
        </w:tc>
        <w:tc>
          <w:tcPr>
            <w:tcW w:w="12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0.0005</w:t>
            </w:r>
          </w:p>
        </w:tc>
        <w:tc>
          <w:tcPr>
            <w:tcW w:w="11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0.804</w:t>
            </w:r>
          </w:p>
        </w:tc>
        <w:tc>
          <w:tcPr>
            <w:tcW w:w="10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PRUNE</w:t>
            </w:r>
          </w:p>
        </w:tc>
        <w:tc>
          <w:tcPr>
            <w:tcW w:w="248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Low effect + unstable</w:t>
            </w:r>
          </w:p>
        </w:tc>
      </w:tr>
      <w:tr w:rsidR="00D400A6">
        <w:tc>
          <w:tcPr>
            <w:tcW w:w="26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hours_category</w:t>
            </w:r>
          </w:p>
        </w:tc>
        <w:tc>
          <w:tcPr>
            <w:tcW w:w="7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NEW</w:t>
            </w:r>
          </w:p>
        </w:tc>
        <w:tc>
          <w:tcPr>
            <w:tcW w:w="12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0.00004</w:t>
            </w:r>
          </w:p>
        </w:tc>
        <w:tc>
          <w:tcPr>
            <w:tcW w:w="11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1.253</w:t>
            </w:r>
          </w:p>
        </w:tc>
        <w:tc>
          <w:tcPr>
            <w:tcW w:w="100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PRUNE</w:t>
            </w:r>
          </w:p>
        </w:tc>
        <w:tc>
          <w:tcPr>
            <w:tcW w:w="2480" w:type="dxa"/>
            <w:tcBorders>
              <w:top w:val="single" w:sz="1" w:space="0" w:color="CCCCCC"/>
              <w:left w:val="single" w:sz="1" w:space="0" w:color="CCCCCC"/>
              <w:bottom w:val="single" w:sz="1" w:space="0" w:color="CCCCCC"/>
              <w:right w:val="single" w:sz="1" w:space="0" w:color="CCCCCC"/>
            </w:tcBorders>
            <w:shd w:val="clear" w:color="auto" w:fill="FDF2F0"/>
            <w:tcMar>
              <w:top w:w="70" w:type="dxa"/>
              <w:left w:w="120" w:type="dxa"/>
              <w:bottom w:w="70" w:type="dxa"/>
              <w:right w:w="120" w:type="dxa"/>
            </w:tcMar>
          </w:tcPr>
          <w:p w:rsidR="00D400A6" w:rsidRDefault="00A66287">
            <w:r>
              <w:rPr>
                <w:sz w:val="20"/>
                <w:szCs w:val="20"/>
              </w:rPr>
              <w:t>Extremely unstable</w:t>
            </w:r>
          </w:p>
        </w:tc>
      </w:tr>
    </w:tbl>
    <w:p w:rsidR="00DD2CF8" w:rsidRDefault="00A66287" w:rsidP="00DD2CF8">
      <w:pPr>
        <w:spacing w:before="60" w:after="60"/>
      </w:pPr>
      <w:r>
        <w:t>Post-pruning model (9 features): AUC 0.9208 ± 0.0023 (Δ +0.0008 vs baseline), F1 0.6840 ± 0.0087 (Δ +0.0034). The reduced feature set matches or exceeds the full-set model while substantially reducing dimensionality.</w:t>
      </w:r>
    </w:p>
    <w:p w:rsidR="00D400A6" w:rsidRDefault="00A66287" w:rsidP="00DD2CF8">
      <w:pPr>
        <w:spacing w:before="60" w:after="60"/>
      </w:pPr>
      <w:r>
        <w:rPr>
          <w:b/>
          <w:bCs/>
          <w:color w:val="1F3A8C"/>
          <w:sz w:val="28"/>
          <w:szCs w:val="28"/>
        </w:rPr>
        <w:t>4. Phase 2 — False-Negative Reduction Features</w:t>
      </w:r>
    </w:p>
    <w:p w:rsidR="00D400A6" w:rsidRDefault="00A66287">
      <w:pPr>
        <w:spacing w:before="60" w:after="60"/>
      </w:pPr>
      <w:r>
        <w:t>A second engineering phase specifically targeted false negatives (individuals earning &gt;50K predicted as &lt;=50K). Six additional features were proposed and tested.</w:t>
      </w:r>
    </w:p>
    <w:p w:rsidR="00D400A6" w:rsidRDefault="00D400A6">
      <w:pPr>
        <w:spacing w:before="12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1800"/>
        <w:gridCol w:w="3980"/>
      </w:tblGrid>
      <w:tr w:rsidR="00D400A6">
        <w:trPr>
          <w:tblHeader/>
        </w:trPr>
        <w:tc>
          <w:tcPr>
            <w:tcW w:w="5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ID</w:t>
            </w:r>
          </w:p>
        </w:tc>
        <w:tc>
          <w:tcPr>
            <w:tcW w:w="28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Feature</w:t>
            </w:r>
          </w:p>
        </w:tc>
        <w:tc>
          <w:tcPr>
            <w:tcW w:w="18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Type</w:t>
            </w:r>
          </w:p>
        </w:tc>
        <w:tc>
          <w:tcPr>
            <w:tcW w:w="398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Rationale</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high_capital_gain_flag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Binary indicator</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Capital gain above 95th percentile — strong &gt;50K signal</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B2</w:t>
            </w:r>
          </w:p>
        </w:tc>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exec_managerial_flag</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Binary grouping</w:t>
            </w:r>
          </w:p>
        </w:tc>
        <w:tc>
          <w:tcPr>
            <w:tcW w:w="39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Exec/managerial occupation — known income predictor</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married_highEdu_interaction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Multiplicative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is_married × is_high_edu — joint high-income profile</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B4</w:t>
            </w:r>
          </w:p>
        </w:tc>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age_edu_interaction</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Multiplicative</w:t>
            </w:r>
          </w:p>
        </w:tc>
        <w:tc>
          <w:tcPr>
            <w:tcW w:w="39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age × educational_num — career stage × qualification</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B5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overtime_professional_flag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Composite</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High hours + professional/exec occupation</w:t>
            </w:r>
          </w:p>
        </w:tc>
      </w:tr>
      <w:tr w:rsidR="00D400A6">
        <w:tc>
          <w:tcPr>
            <w:tcW w:w="5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B6</w:t>
            </w:r>
          </w:p>
        </w:tc>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private_sector_flag</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Binary grouping</w:t>
            </w:r>
          </w:p>
        </w:tc>
        <w:tc>
          <w:tcPr>
            <w:tcW w:w="39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Private sector employment flag</w:t>
            </w:r>
          </w:p>
        </w:tc>
      </w:tr>
    </w:tbl>
    <w:p w:rsidR="00D400A6" w:rsidRDefault="00D400A6">
      <w:pPr>
        <w:spacing w:before="120"/>
      </w:pPr>
    </w:p>
    <w:p w:rsidR="00D400A6" w:rsidRDefault="00A66287">
      <w:pPr>
        <w:spacing w:before="60" w:after="60"/>
      </w:pPr>
      <w:r>
        <w:t>All six Phase 2 features passed robustness validation. Fold standard deviations for recall remained below 0.025 across all ablation experiments, confirming stability. No features were rejected.</w:t>
      </w:r>
    </w:p>
    <w:p w:rsidR="00D400A6" w:rsidRDefault="00D400A6">
      <w:pPr>
        <w:spacing w:before="200"/>
      </w:pPr>
    </w:p>
    <w:p w:rsidR="00D400A6" w:rsidRDefault="00A66287">
      <w:pPr>
        <w:pStyle w:val="Heading1"/>
        <w:pBdr>
          <w:bottom w:val="single" w:sz="8" w:space="4" w:color="1F3A8C"/>
        </w:pBdr>
      </w:pPr>
      <w:r>
        <w:lastRenderedPageBreak/>
        <w:t>5. Fairness Diagnostics</w:t>
      </w:r>
    </w:p>
    <w:p w:rsidR="00D400A6" w:rsidRDefault="00A66287">
      <w:pPr>
        <w:spacing w:before="60" w:after="60"/>
      </w:pPr>
      <w:r>
        <w:t>Subgroup performance was evaluated across three protected attributes: race, gender, and marital status. Fairness alerts were raised when AUC disparity exceeded 5 percentage points or TPR disparity exceeded 10 percentage points across groups.</w:t>
      </w:r>
    </w:p>
    <w:p w:rsidR="00D400A6" w:rsidRDefault="00D400A6">
      <w:pPr>
        <w:spacing w:before="120"/>
      </w:pPr>
    </w:p>
    <w:p w:rsidR="00D400A6" w:rsidRDefault="00A66287">
      <w:pPr>
        <w:pStyle w:val="Heading2"/>
      </w:pPr>
      <w:r>
        <w:t>5.1 Race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852"/>
        <w:gridCol w:w="988"/>
        <w:gridCol w:w="979"/>
        <w:gridCol w:w="1163"/>
        <w:gridCol w:w="1141"/>
        <w:gridCol w:w="968"/>
        <w:gridCol w:w="887"/>
      </w:tblGrid>
      <w:tr w:rsidR="00D400A6">
        <w:trPr>
          <w:tblHeader/>
        </w:trPr>
        <w:tc>
          <w:tcPr>
            <w:tcW w:w="22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Group</w:t>
            </w:r>
          </w:p>
        </w:tc>
        <w:tc>
          <w:tcPr>
            <w:tcW w:w="7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n</w:t>
            </w:r>
          </w:p>
        </w:tc>
        <w:tc>
          <w:tcPr>
            <w:tcW w:w="1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AUC</w:t>
            </w:r>
          </w:p>
        </w:tc>
        <w:tc>
          <w:tcPr>
            <w:tcW w:w="1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TPR</w:t>
            </w:r>
          </w:p>
        </w:tc>
        <w:tc>
          <w:tcPr>
            <w:tcW w:w="12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FPR</w:t>
            </w:r>
          </w:p>
        </w:tc>
        <w:tc>
          <w:tcPr>
            <w:tcW w:w="11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Precision</w:t>
            </w:r>
          </w:p>
        </w:tc>
        <w:tc>
          <w:tcPr>
            <w:tcW w:w="98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Recall</w:t>
            </w:r>
          </w:p>
        </w:tc>
        <w:tc>
          <w:tcPr>
            <w:tcW w:w="9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FN Rate</w:t>
            </w:r>
          </w:p>
        </w:tc>
      </w:tr>
      <w:tr w:rsidR="00D400A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White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41,714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0.9218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0.631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0.058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0.789</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0.631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0.369</w:t>
            </w:r>
          </w:p>
        </w:tc>
      </w:tr>
      <w:tr w:rsidR="00D400A6">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Asian-Pac-Islander</w:t>
            </w:r>
          </w:p>
        </w:tc>
        <w:tc>
          <w:tcPr>
            <w:tcW w:w="7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1,517</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0.9043</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0.663</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0.091</w:t>
            </w:r>
          </w:p>
        </w:tc>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0.729</w:t>
            </w:r>
          </w:p>
        </w:tc>
        <w:tc>
          <w:tcPr>
            <w:tcW w:w="9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0.663</w:t>
            </w:r>
          </w:p>
        </w:tc>
        <w:tc>
          <w:tcPr>
            <w:tcW w:w="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0.337</w:t>
            </w:r>
          </w:p>
        </w:tc>
      </w:tr>
      <w:tr w:rsidR="00D400A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Amer-Indian-Eskimo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470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0.9187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0.582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0.019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0.800</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0.582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0.418</w:t>
            </w:r>
          </w:p>
        </w:tc>
      </w:tr>
      <w:tr w:rsidR="00D400A6">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Black</w:t>
            </w:r>
          </w:p>
        </w:tc>
        <w:tc>
          <w:tcPr>
            <w:tcW w:w="7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4,683</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0.9513</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0.532</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0.019</w:t>
            </w:r>
          </w:p>
        </w:tc>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0.792</w:t>
            </w:r>
          </w:p>
        </w:tc>
        <w:tc>
          <w:tcPr>
            <w:tcW w:w="9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0.532</w:t>
            </w:r>
          </w:p>
        </w:tc>
        <w:tc>
          <w:tcPr>
            <w:tcW w:w="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0.468</w:t>
            </w:r>
          </w:p>
        </w:tc>
      </w:tr>
      <w:tr w:rsidR="00D400A6">
        <w:tc>
          <w:tcPr>
            <w:tcW w:w="22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Other</w:t>
            </w:r>
          </w:p>
        </w:tc>
        <w:tc>
          <w:tcPr>
            <w:tcW w:w="7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406</w:t>
            </w:r>
          </w:p>
        </w:tc>
        <w:tc>
          <w:tcPr>
            <w:tcW w:w="10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0.9567</w:t>
            </w:r>
          </w:p>
        </w:tc>
        <w:tc>
          <w:tcPr>
            <w:tcW w:w="10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0.480</w:t>
            </w:r>
          </w:p>
        </w:tc>
        <w:tc>
          <w:tcPr>
            <w:tcW w:w="12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0.023</w:t>
            </w:r>
          </w:p>
        </w:tc>
        <w:tc>
          <w:tcPr>
            <w:tcW w:w="11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0.750</w:t>
            </w:r>
          </w:p>
        </w:tc>
        <w:tc>
          <w:tcPr>
            <w:tcW w:w="98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0.480</w:t>
            </w:r>
          </w:p>
        </w:tc>
        <w:tc>
          <w:tcPr>
            <w:tcW w:w="9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0.520</w:t>
            </w:r>
          </w:p>
        </w:tc>
      </w:tr>
    </w:tbl>
    <w:p w:rsidR="00D400A6" w:rsidRDefault="00D400A6">
      <w:pPr>
        <w:spacing w:before="80"/>
      </w:pPr>
    </w:p>
    <w:p w:rsidR="00D400A6" w:rsidRDefault="00A66287">
      <w:pPr>
        <w:spacing w:before="60" w:after="60"/>
      </w:pPr>
      <w:r>
        <w:rPr>
          <w:color w:val="C0392B"/>
        </w:rPr>
        <w:t>⚠ AUC gap: 0.0524 (Other vs Asian-Pac-Islander). TPR gap: 0.1826 (Asian-Pac-Islander vs Other). Both thresholds exceeded — mitigation required.</w:t>
      </w:r>
    </w:p>
    <w:p w:rsidR="00D400A6" w:rsidRDefault="00A66287">
      <w:pPr>
        <w:pStyle w:val="Heading2"/>
      </w:pPr>
      <w:r>
        <w:t>5.2 Gender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882"/>
        <w:gridCol w:w="946"/>
        <w:gridCol w:w="905"/>
        <w:gridCol w:w="1032"/>
        <w:gridCol w:w="1141"/>
        <w:gridCol w:w="874"/>
      </w:tblGrid>
      <w:tr w:rsidR="00D400A6">
        <w:trPr>
          <w:tblHeader/>
        </w:trPr>
        <w:tc>
          <w:tcPr>
            <w:tcW w:w="14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Group</w:t>
            </w:r>
          </w:p>
        </w:tc>
        <w:tc>
          <w:tcPr>
            <w:tcW w:w="9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n</w:t>
            </w:r>
          </w:p>
        </w:tc>
        <w:tc>
          <w:tcPr>
            <w:tcW w:w="1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AUC</w:t>
            </w:r>
          </w:p>
        </w:tc>
        <w:tc>
          <w:tcPr>
            <w:tcW w:w="1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TPR</w:t>
            </w:r>
          </w:p>
        </w:tc>
        <w:tc>
          <w:tcPr>
            <w:tcW w:w="12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FPR</w:t>
            </w:r>
          </w:p>
        </w:tc>
        <w:tc>
          <w:tcPr>
            <w:tcW w:w="11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Precision</w:t>
            </w:r>
          </w:p>
        </w:tc>
        <w:tc>
          <w:tcPr>
            <w:tcW w:w="9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Recall</w:t>
            </w:r>
          </w:p>
        </w:tc>
      </w:tr>
      <w:tr w:rsidR="00D400A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Female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16,176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0.9480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0.552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0.015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0.821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0.552</w:t>
            </w:r>
          </w:p>
        </w:tc>
      </w:tr>
      <w:tr w:rsidR="00D400A6">
        <w:tc>
          <w:tcPr>
            <w:tcW w:w="14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Male</w:t>
            </w:r>
          </w:p>
        </w:tc>
        <w:tc>
          <w:tcPr>
            <w:tcW w:w="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32,614</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0.9055</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0.640</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0.078</w:t>
            </w:r>
          </w:p>
        </w:tc>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0.781</w:t>
            </w:r>
          </w:p>
        </w:tc>
        <w:tc>
          <w:tcPr>
            <w:tcW w:w="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0.640</w:t>
            </w:r>
          </w:p>
        </w:tc>
      </w:tr>
    </w:tbl>
    <w:p w:rsidR="00D400A6" w:rsidRDefault="00D400A6">
      <w:pPr>
        <w:spacing w:before="80"/>
      </w:pPr>
    </w:p>
    <w:p w:rsidR="00D400A6" w:rsidRDefault="00A66287">
      <w:pPr>
        <w:spacing w:before="60" w:after="60"/>
      </w:pPr>
      <w:r>
        <w:t>AUC gap: 0.0425 (Female higher discrimination). TPR gap: 0.087 (below 10pp alert threshold but notable). Female subgroup has substantially lower false-positive rate, suggesting different score distributions by gender.</w:t>
      </w:r>
    </w:p>
    <w:p w:rsidR="00D400A6" w:rsidRDefault="00D400A6">
      <w:pPr>
        <w:spacing w:before="160"/>
      </w:pPr>
    </w:p>
    <w:p w:rsidR="00D400A6" w:rsidRDefault="00A66287">
      <w:pPr>
        <w:pStyle w:val="Heading2"/>
      </w:pPr>
      <w:r>
        <w:t>5.3 Marital Status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897"/>
        <w:gridCol w:w="990"/>
        <w:gridCol w:w="983"/>
        <w:gridCol w:w="1170"/>
        <w:gridCol w:w="1141"/>
        <w:gridCol w:w="895"/>
        <w:gridCol w:w="685"/>
      </w:tblGrid>
      <w:tr w:rsidR="00D400A6">
        <w:trPr>
          <w:tblHeader/>
        </w:trPr>
        <w:tc>
          <w:tcPr>
            <w:tcW w:w="24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Group</w:t>
            </w:r>
          </w:p>
        </w:tc>
        <w:tc>
          <w:tcPr>
            <w:tcW w:w="9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n</w:t>
            </w:r>
          </w:p>
        </w:tc>
        <w:tc>
          <w:tcPr>
            <w:tcW w:w="1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AUC</w:t>
            </w:r>
          </w:p>
        </w:tc>
        <w:tc>
          <w:tcPr>
            <w:tcW w:w="1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TPR</w:t>
            </w:r>
          </w:p>
        </w:tc>
        <w:tc>
          <w:tcPr>
            <w:tcW w:w="12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FPR</w:t>
            </w:r>
          </w:p>
        </w:tc>
        <w:tc>
          <w:tcPr>
            <w:tcW w:w="11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Precision</w:t>
            </w:r>
          </w:p>
        </w:tc>
        <w:tc>
          <w:tcPr>
            <w:tcW w:w="9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Recall</w:t>
            </w:r>
          </w:p>
        </w:tc>
        <w:tc>
          <w:tcPr>
            <w:tcW w:w="58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FN%</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Never-married</w:t>
            </w:r>
          </w:p>
        </w:tc>
        <w:tc>
          <w:tcPr>
            <w:tcW w:w="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16,082</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0.9440</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0.375</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0.001</w:t>
            </w:r>
          </w:p>
        </w:tc>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0.952</w:t>
            </w:r>
          </w:p>
        </w:tc>
        <w:tc>
          <w:tcPr>
            <w:tcW w:w="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0.375</w:t>
            </w:r>
          </w:p>
        </w:tc>
        <w:tc>
          <w:tcPr>
            <w:tcW w:w="5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62%</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Married-civ-spouse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22,366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0.8510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0.674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0.157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0.775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0.674</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33%</w:t>
            </w:r>
          </w:p>
        </w:tc>
      </w:tr>
      <w:tr w:rsidR="00D400A6">
        <w:tc>
          <w:tcPr>
            <w:tcW w:w="24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Married-AF-spouse</w:t>
            </w:r>
          </w:p>
        </w:tc>
        <w:tc>
          <w:tcPr>
            <w:tcW w:w="9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37</w:t>
            </w:r>
          </w:p>
        </w:tc>
        <w:tc>
          <w:tcPr>
            <w:tcW w:w="10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0.8307</w:t>
            </w:r>
          </w:p>
        </w:tc>
        <w:tc>
          <w:tcPr>
            <w:tcW w:w="10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0.429</w:t>
            </w:r>
          </w:p>
        </w:tc>
        <w:tc>
          <w:tcPr>
            <w:tcW w:w="12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0.044</w:t>
            </w:r>
          </w:p>
        </w:tc>
        <w:tc>
          <w:tcPr>
            <w:tcW w:w="11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0.857</w:t>
            </w:r>
          </w:p>
        </w:tc>
        <w:tc>
          <w:tcPr>
            <w:tcW w:w="90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0.429</w:t>
            </w:r>
          </w:p>
        </w:tc>
        <w:tc>
          <w:tcPr>
            <w:tcW w:w="580" w:type="dxa"/>
            <w:tcBorders>
              <w:top w:val="single" w:sz="1" w:space="0" w:color="C0392B"/>
              <w:left w:val="single" w:sz="1" w:space="0" w:color="C0392B"/>
              <w:bottom w:val="single" w:sz="1" w:space="0" w:color="C0392B"/>
              <w:right w:val="single" w:sz="1" w:space="0" w:color="C0392B"/>
            </w:tcBorders>
            <w:shd w:val="clear" w:color="auto" w:fill="FDF2F0"/>
            <w:tcMar>
              <w:top w:w="70" w:type="dxa"/>
              <w:left w:w="120" w:type="dxa"/>
              <w:bottom w:w="70" w:type="dxa"/>
              <w:right w:w="120" w:type="dxa"/>
            </w:tcMar>
          </w:tcPr>
          <w:p w:rsidR="00D400A6" w:rsidRDefault="00A66287">
            <w:r>
              <w:rPr>
                <w:b/>
                <w:bCs/>
                <w:color w:val="C0392B"/>
                <w:sz w:val="20"/>
                <w:szCs w:val="20"/>
              </w:rPr>
              <w:t>57%</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Separated</w:t>
            </w:r>
          </w:p>
        </w:tc>
        <w:tc>
          <w:tcPr>
            <w:tcW w:w="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1,530</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0.9141</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0.333</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0.003</w:t>
            </w:r>
          </w:p>
        </w:tc>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0.892</w:t>
            </w:r>
          </w:p>
        </w:tc>
        <w:tc>
          <w:tcPr>
            <w:tcW w:w="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0.333</w:t>
            </w:r>
          </w:p>
        </w:tc>
        <w:tc>
          <w:tcPr>
            <w:tcW w:w="5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67%</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Widowed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1,518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0.8952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0.328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0.977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0.328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67%</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Divorced</w:t>
            </w:r>
          </w:p>
        </w:tc>
        <w:tc>
          <w:tcPr>
            <w:tcW w:w="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6,630</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0.8862</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0.331</w:t>
            </w:r>
          </w:p>
        </w:tc>
        <w:tc>
          <w:tcPr>
            <w:tcW w:w="1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0.003</w:t>
            </w:r>
          </w:p>
        </w:tc>
        <w:tc>
          <w:tcPr>
            <w:tcW w:w="11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0.925</w:t>
            </w:r>
          </w:p>
        </w:tc>
        <w:tc>
          <w:tcPr>
            <w:tcW w:w="9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0.331</w:t>
            </w:r>
          </w:p>
        </w:tc>
        <w:tc>
          <w:tcPr>
            <w:tcW w:w="5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67%</w:t>
            </w:r>
          </w:p>
        </w:tc>
      </w:tr>
    </w:tbl>
    <w:p w:rsidR="00D400A6" w:rsidRDefault="00D400A6">
      <w:pPr>
        <w:spacing w:before="80"/>
      </w:pPr>
    </w:p>
    <w:p w:rsidR="00D400A6" w:rsidRDefault="00A66287">
      <w:pPr>
        <w:spacing w:before="60" w:after="60"/>
      </w:pPr>
      <w:r>
        <w:rPr>
          <w:color w:val="C0392B"/>
        </w:rPr>
        <w:t>⚠ Largest fairness gap in the pipeline. AUC gap: 0.1133 (Never-married vs Married-AF-spouse). TPR gap: 0.363 (Married-civ-spouse vs Married-spouse-absent). Mitigation prioritised for this attribute.</w:t>
      </w:r>
    </w:p>
    <w:p w:rsidR="00D400A6" w:rsidRDefault="00D400A6"/>
    <w:p w:rsidR="00D400A6" w:rsidRDefault="00A66287">
      <w:pPr>
        <w:pStyle w:val="Heading1"/>
        <w:pBdr>
          <w:bottom w:val="single" w:sz="8" w:space="4" w:color="1F3A8C"/>
        </w:pBdr>
      </w:pPr>
      <w:r>
        <w:lastRenderedPageBreak/>
        <w:t>6. Final Integrated Model — Results</w:t>
      </w:r>
    </w:p>
    <w:p w:rsidR="00D400A6" w:rsidRDefault="00A66287">
      <w:pPr>
        <w:pStyle w:val="Heading2"/>
      </w:pPr>
      <w:r>
        <w:t>6.1 Data Split &amp; Configuration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D400A6">
        <w:trPr>
          <w:tblHeader/>
        </w:trPr>
        <w:tc>
          <w:tcPr>
            <w:tcW w:w="3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Parameter</w:t>
            </w:r>
          </w:p>
        </w:tc>
        <w:tc>
          <w:tcPr>
            <w:tcW w:w="3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Value</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Split Ratio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60% Train / 20% Validation / 20% Test</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Training Samples</w:t>
            </w:r>
          </w:p>
        </w:tc>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29,274</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Validation Samples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9,758</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Test Samples</w:t>
            </w:r>
          </w:p>
        </w:tc>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9,758</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Feature Count (Final)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25</w:t>
            </w:r>
          </w:p>
        </w:tc>
      </w:tr>
      <w:tr w:rsidR="00D400A6">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Fairness Mitigation</w:t>
            </w:r>
          </w:p>
        </w:tc>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Applied</w:t>
            </w:r>
          </w:p>
        </w:tc>
      </w:tr>
    </w:tbl>
    <w:p w:rsidR="00D400A6" w:rsidRDefault="00D400A6">
      <w:pPr>
        <w:spacing w:before="160"/>
      </w:pPr>
    </w:p>
    <w:p w:rsidR="00DD2CF8" w:rsidRDefault="00DD2CF8">
      <w:pPr>
        <w:pStyle w:val="Heading2"/>
      </w:pPr>
    </w:p>
    <w:p w:rsidR="00D400A6" w:rsidRDefault="00A66287">
      <w:pPr>
        <w:pStyle w:val="Heading2"/>
      </w:pPr>
      <w:r>
        <w:t>6.2 Holdout Test Performance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2280"/>
      </w:tblGrid>
      <w:tr w:rsidR="00D400A6">
        <w:trPr>
          <w:tblHeader/>
        </w:trPr>
        <w:tc>
          <w:tcPr>
            <w:tcW w:w="2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Class</w:t>
            </w:r>
          </w:p>
        </w:tc>
        <w:tc>
          <w:tcPr>
            <w:tcW w:w="16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Precision</w:t>
            </w:r>
          </w:p>
        </w:tc>
        <w:tc>
          <w:tcPr>
            <w:tcW w:w="16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Recall</w:t>
            </w:r>
          </w:p>
        </w:tc>
        <w:tc>
          <w:tcPr>
            <w:tcW w:w="16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F1-Score</w:t>
            </w:r>
          </w:p>
        </w:tc>
        <w:tc>
          <w:tcPr>
            <w:tcW w:w="228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Support</w:t>
            </w:r>
          </w:p>
        </w:tc>
      </w:tr>
      <w:tr w:rsidR="00D400A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&lt;=50K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7,422</w:t>
            </w:r>
          </w:p>
        </w:tc>
      </w:tr>
      <w:tr w:rsidR="00D400A6">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&gt;50K</w:t>
            </w:r>
          </w:p>
        </w:tc>
        <w:tc>
          <w:tcPr>
            <w:tcW w:w="1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0.70</w:t>
            </w:r>
          </w:p>
        </w:tc>
        <w:tc>
          <w:tcPr>
            <w:tcW w:w="1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0.70</w:t>
            </w:r>
          </w:p>
        </w:tc>
        <w:tc>
          <w:tcPr>
            <w:tcW w:w="1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0.70</w:t>
            </w:r>
          </w:p>
        </w:tc>
        <w:tc>
          <w:tcPr>
            <w:tcW w:w="22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2,336</w:t>
            </w:r>
          </w:p>
        </w:tc>
      </w:tr>
      <w:tr w:rsidR="00D400A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Macro Avg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0.80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9,758</w:t>
            </w:r>
          </w:p>
        </w:tc>
      </w:tr>
      <w:tr w:rsidR="00D400A6">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Weighted Avg</w:t>
            </w:r>
          </w:p>
        </w:tc>
        <w:tc>
          <w:tcPr>
            <w:tcW w:w="1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0.86</w:t>
            </w:r>
          </w:p>
        </w:tc>
        <w:tc>
          <w:tcPr>
            <w:tcW w:w="1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0.86</w:t>
            </w:r>
          </w:p>
        </w:tc>
        <w:tc>
          <w:tcPr>
            <w:tcW w:w="16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0.86</w:t>
            </w:r>
          </w:p>
        </w:tc>
        <w:tc>
          <w:tcPr>
            <w:tcW w:w="22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9,758</w:t>
            </w:r>
          </w:p>
        </w:tc>
      </w:tr>
    </w:tbl>
    <w:p w:rsidR="00D400A6" w:rsidRDefault="00D400A6">
      <w:pPr>
        <w:spacing w:before="160"/>
      </w:pPr>
    </w:p>
    <w:p w:rsidR="00D400A6" w:rsidRDefault="00A66287">
      <w:pPr>
        <w:pStyle w:val="Heading2"/>
      </w:pPr>
      <w:r>
        <w:t>6.3 Summary Metrics vs Baseline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000"/>
      </w:tblGrid>
      <w:tr w:rsidR="00D400A6">
        <w:trPr>
          <w:tblHeader/>
        </w:trPr>
        <w:tc>
          <w:tcPr>
            <w:tcW w:w="24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Metric</w:t>
            </w:r>
          </w:p>
        </w:tc>
        <w:tc>
          <w:tcPr>
            <w:tcW w:w="18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Baseline</w:t>
            </w:r>
          </w:p>
        </w:tc>
        <w:tc>
          <w:tcPr>
            <w:tcW w:w="18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Final (Mitigated)</w:t>
            </w:r>
          </w:p>
        </w:tc>
        <w:tc>
          <w:tcPr>
            <w:tcW w:w="10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Δ</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AUC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0.9168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−0.0033</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rsidR="00D400A6" w:rsidRDefault="00A66287">
            <w:r>
              <w:rPr>
                <w:sz w:val="20"/>
                <w:szCs w:val="20"/>
              </w:rPr>
              <w:t>F1-Score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rsidR="00D400A6" w:rsidRDefault="00A66287">
            <w:r>
              <w:rPr>
                <w:sz w:val="20"/>
                <w:szCs w:val="20"/>
              </w:rPr>
              <w:t>0.6806</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rsidR="00D400A6" w:rsidRDefault="00A66287">
            <w:r>
              <w:rPr>
                <w:sz w:val="20"/>
                <w:szCs w:val="20"/>
              </w:rPr>
              <w:t>0.6996</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20" w:type="dxa"/>
              <w:bottom w:w="70" w:type="dxa"/>
              <w:right w:w="120" w:type="dxa"/>
            </w:tcMar>
          </w:tcPr>
          <w:p w:rsidR="00D400A6" w:rsidRDefault="00A66287">
            <w:r>
              <w:rPr>
                <w:sz w:val="20"/>
                <w:szCs w:val="20"/>
              </w:rPr>
              <w:t>+0.0190 ✓</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Recall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0.6965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Precision</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0.7028</w:t>
            </w:r>
          </w:p>
        </w:tc>
        <w:tc>
          <w:tcPr>
            <w:tcW w:w="10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w:t>
            </w:r>
          </w:p>
        </w:tc>
      </w:tr>
      <w:tr w:rsidR="00D400A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Accuracy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86%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w:t>
            </w:r>
          </w:p>
        </w:tc>
      </w:tr>
    </w:tbl>
    <w:p w:rsidR="00D400A6" w:rsidRDefault="00D400A6">
      <w:pPr>
        <w:spacing w:before="100"/>
      </w:pPr>
    </w:p>
    <w:p w:rsidR="00D400A6" w:rsidRDefault="00A66287">
      <w:pPr>
        <w:spacing w:before="60" w:after="60"/>
      </w:pPr>
      <w:r>
        <w:t>The −0.003 AUC reduction from fairness mitigation is an expected and acceptable trade-off. The +0.019 gain in F1 represents a meaningful improvement in balanced predictive utility across both income classes.</w:t>
      </w:r>
    </w:p>
    <w:p w:rsidR="00DD2CF8" w:rsidRDefault="00DD2CF8">
      <w:pPr>
        <w:pStyle w:val="Heading1"/>
        <w:pBdr>
          <w:bottom w:val="single" w:sz="8" w:space="4" w:color="1F3A8C"/>
        </w:pBdr>
      </w:pPr>
    </w:p>
    <w:p w:rsidR="00DD2CF8" w:rsidRDefault="00DD2CF8">
      <w:pPr>
        <w:pStyle w:val="Heading1"/>
        <w:pBdr>
          <w:bottom w:val="single" w:sz="8" w:space="4" w:color="1F3A8C"/>
        </w:pBdr>
      </w:pPr>
    </w:p>
    <w:p w:rsidR="00D400A6" w:rsidRDefault="00A66287">
      <w:pPr>
        <w:pStyle w:val="Heading1"/>
        <w:pBdr>
          <w:bottom w:val="single" w:sz="8" w:space="4" w:color="1F3A8C"/>
        </w:pBdr>
      </w:pPr>
      <w:r>
        <w:lastRenderedPageBreak/>
        <w:t>7. Pipeline Artifacts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9"/>
        <w:gridCol w:w="3331"/>
        <w:gridCol w:w="3010"/>
      </w:tblGrid>
      <w:tr w:rsidR="00D400A6">
        <w:trPr>
          <w:tblHeader/>
        </w:trPr>
        <w:tc>
          <w:tcPr>
            <w:tcW w:w="28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Artifact</w:t>
            </w:r>
          </w:p>
        </w:tc>
        <w:tc>
          <w:tcPr>
            <w:tcW w:w="320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Path</w:t>
            </w:r>
          </w:p>
        </w:tc>
        <w:tc>
          <w:tcPr>
            <w:tcW w:w="3080" w:type="dxa"/>
            <w:tcBorders>
              <w:top w:val="single" w:sz="1" w:space="0" w:color="1F3A8C"/>
              <w:left w:val="single" w:sz="1" w:space="0" w:color="1F3A8C"/>
              <w:bottom w:val="single" w:sz="1" w:space="0" w:color="1F3A8C"/>
              <w:right w:val="single" w:sz="1" w:space="0" w:color="1F3A8C"/>
            </w:tcBorders>
            <w:shd w:val="clear" w:color="auto" w:fill="1F3A8C"/>
            <w:tcMar>
              <w:top w:w="80" w:type="dxa"/>
              <w:left w:w="120" w:type="dxa"/>
              <w:bottom w:w="80" w:type="dxa"/>
              <w:right w:w="120" w:type="dxa"/>
            </w:tcMar>
          </w:tcPr>
          <w:p w:rsidR="00D400A6" w:rsidRDefault="00A66287">
            <w:r>
              <w:rPr>
                <w:b/>
                <w:bCs/>
                <w:color w:val="FFFFFF"/>
                <w:sz w:val="20"/>
                <w:szCs w:val="20"/>
              </w:rPr>
              <w:t>Contents</w:t>
            </w:r>
          </w:p>
        </w:tc>
      </w:tr>
      <w:tr w:rsidR="00D400A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Experiment Log (Phase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/content/experiment_log.json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AUC, F1, feature counts per experiment</w:t>
            </w:r>
          </w:p>
        </w:tc>
      </w:tr>
      <w:tr w:rsidR="00D400A6">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Feature Registry (Phase 1)</w:t>
            </w:r>
          </w:p>
        </w:tc>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/content/feature_registry.csv</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Feature importance, CV, prune decision</w:t>
            </w:r>
          </w:p>
        </w:tc>
      </w:tr>
      <w:tr w:rsidR="00D400A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Pipeline Summary (Phase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/content/pipeline_summary.md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Markdown summary of Phase 1</w:t>
            </w:r>
          </w:p>
        </w:tc>
      </w:tr>
      <w:tr w:rsidR="00D400A6">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Experiment Log (Full)</w:t>
            </w:r>
          </w:p>
        </w:tc>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/content/experiment_log_full.json</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Phase 1 + Phase 2 combined log</w:t>
            </w:r>
          </w:p>
        </w:tc>
      </w:tr>
      <w:tr w:rsidR="00D400A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Feature Registry (Full)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/content/feature_registry_full.csv</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All 25 features with metadata</w:t>
            </w:r>
          </w:p>
        </w:tc>
      </w:tr>
      <w:tr w:rsidR="00D400A6">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Fairness Report</w:t>
            </w:r>
          </w:p>
        </w:tc>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/content/fairness_report.csv</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70" w:type="dxa"/>
              <w:left w:w="120" w:type="dxa"/>
              <w:bottom w:w="70" w:type="dxa"/>
              <w:right w:w="120" w:type="dxa"/>
            </w:tcMar>
          </w:tcPr>
          <w:p w:rsidR="00D400A6" w:rsidRDefault="00A66287">
            <w:r>
              <w:rPr>
                <w:sz w:val="20"/>
                <w:szCs w:val="20"/>
              </w:rPr>
              <w:t>Subgroup metrics by race, gender, marital</w:t>
            </w:r>
          </w:p>
        </w:tc>
      </w:tr>
      <w:tr w:rsidR="00D400A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Pipeline Summary (Full)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/content/pipeline_summary_full.md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D400A6" w:rsidRDefault="00A66287">
            <w:r>
              <w:rPr>
                <w:sz w:val="20"/>
                <w:szCs w:val="20"/>
              </w:rPr>
              <w:t>End-to-end pipeline markdown report</w:t>
            </w:r>
          </w:p>
        </w:tc>
      </w:tr>
    </w:tbl>
    <w:p w:rsidR="00D400A6" w:rsidRDefault="00A66287">
      <w:pPr>
        <w:pStyle w:val="Heading1"/>
        <w:pBdr>
          <w:bottom w:val="single" w:sz="8" w:space="4" w:color="1F3A8C"/>
        </w:pBdr>
      </w:pPr>
      <w:r>
        <w:t>8. Conclusions &amp; Recommendations</w:t>
      </w:r>
    </w:p>
    <w:p w:rsidR="00D400A6" w:rsidRDefault="00A66287">
      <w:pPr>
        <w:pStyle w:val="Heading2"/>
      </w:pPr>
      <w:r>
        <w:t>8.1 Key Findings</w:t>
      </w:r>
    </w:p>
    <w:p w:rsidR="00D400A6" w:rsidRDefault="00A66287">
      <w:pPr>
        <w:pStyle w:val="ListParagraph"/>
        <w:numPr>
          <w:ilvl w:val="0"/>
          <w:numId w:val="2"/>
        </w:numPr>
        <w:spacing w:before="40" w:after="40"/>
      </w:pPr>
      <w:r>
        <w:t>Marital status (is_married binary) is the single most predictive feature, with importance 0.39 — nearly 3× the next feature.</w:t>
      </w:r>
    </w:p>
    <w:p w:rsidR="00D400A6" w:rsidRDefault="00A66287">
      <w:pPr>
        <w:pStyle w:val="ListParagraph"/>
        <w:numPr>
          <w:ilvl w:val="0"/>
          <w:numId w:val="2"/>
        </w:numPr>
        <w:spacing w:before="40" w:after="40"/>
      </w:pPr>
      <w:r>
        <w:t>Capital-related features (capital_net, capital_gain) together account for ~22% of model importance.</w:t>
      </w:r>
    </w:p>
    <w:p w:rsidR="00D400A6" w:rsidRDefault="00A66287">
      <w:pPr>
        <w:pStyle w:val="ListParagraph"/>
        <w:numPr>
          <w:ilvl w:val="0"/>
          <w:numId w:val="2"/>
        </w:numPr>
        <w:spacing w:before="40" w:after="40"/>
      </w:pPr>
      <w:r>
        <w:t>The edu_hours_interaction term (importance 0.13) confirms that education and work intensity together are stronger signals than either alone.</w:t>
      </w:r>
    </w:p>
    <w:p w:rsidR="00D400A6" w:rsidRDefault="00A66287">
      <w:pPr>
        <w:pStyle w:val="ListParagraph"/>
        <w:numPr>
          <w:ilvl w:val="0"/>
          <w:numId w:val="2"/>
        </w:numPr>
        <w:spacing w:before="40" w:after="40"/>
      </w:pPr>
      <w:r>
        <w:t>Fairness disparities are largest by marital status (TPR gap 36pp) and moderate by race (AUC gap 5pp). These warrant ongoing monitoring in production.</w:t>
      </w:r>
    </w:p>
    <w:p w:rsidR="00D400A6" w:rsidRDefault="00A66287">
      <w:pPr>
        <w:pStyle w:val="ListParagraph"/>
        <w:numPr>
          <w:ilvl w:val="0"/>
          <w:numId w:val="2"/>
        </w:numPr>
        <w:spacing w:before="40" w:after="40"/>
      </w:pPr>
      <w:r>
        <w:t>Pruning from 19 to 9 features preserved model quality while improving interpretability and reducing computational overhead.</w:t>
      </w:r>
    </w:p>
    <w:p w:rsidR="00D400A6" w:rsidRDefault="00D400A6">
      <w:pPr>
        <w:spacing w:before="120"/>
      </w:pPr>
    </w:p>
    <w:p w:rsidR="00D400A6" w:rsidRDefault="00A66287">
      <w:pPr>
        <w:pStyle w:val="Heading2"/>
      </w:pPr>
      <w:r>
        <w:t>8.2 Recommendations</w:t>
      </w:r>
    </w:p>
    <w:p w:rsidR="00D400A6" w:rsidRDefault="00A66287">
      <w:pPr>
        <w:pStyle w:val="ListParagraph"/>
        <w:numPr>
          <w:ilvl w:val="0"/>
          <w:numId w:val="2"/>
        </w:numPr>
        <w:spacing w:before="40" w:after="40"/>
      </w:pPr>
      <w:r>
        <w:t>Deploy the mitigated model with threshold tuning per protected subgroup to further close TPR gaps without overall F1 degradation.</w:t>
      </w:r>
    </w:p>
    <w:p w:rsidR="00D400A6" w:rsidRDefault="00A66287">
      <w:pPr>
        <w:pStyle w:val="ListParagraph"/>
        <w:numPr>
          <w:ilvl w:val="0"/>
          <w:numId w:val="2"/>
        </w:numPr>
        <w:spacing w:before="40" w:after="40"/>
      </w:pPr>
      <w:r>
        <w:t>Investigate the marital_status AUC gap: the married category conflates economic household effects with demographic identity — consider alternative encodings or separate calibration.</w:t>
      </w:r>
    </w:p>
    <w:p w:rsidR="00D400A6" w:rsidRDefault="00A66287">
      <w:pPr>
        <w:pStyle w:val="ListParagraph"/>
        <w:numPr>
          <w:ilvl w:val="0"/>
          <w:numId w:val="2"/>
        </w:numPr>
        <w:spacing w:before="40" w:after="40"/>
      </w:pPr>
      <w:r>
        <w:t>Re-evaluate native_country (pruned, 1.8% missing) as global income inequality data becomes richer; it may provide signal for non-US subgroups in future dataset refreshes.</w:t>
      </w:r>
    </w:p>
    <w:p w:rsidR="00D400A6" w:rsidRDefault="00A66287">
      <w:pPr>
        <w:pStyle w:val="ListParagraph"/>
        <w:numPr>
          <w:ilvl w:val="0"/>
          <w:numId w:val="2"/>
        </w:numPr>
        <w:spacing w:before="40" w:after="40"/>
      </w:pPr>
      <w:r>
        <w:t>Schedule quarterly fairness audits aligned with census data updates to detect demographic drift.</w:t>
      </w:r>
    </w:p>
    <w:p w:rsidR="00D400A6" w:rsidRDefault="00A66287">
      <w:pPr>
        <w:pStyle w:val="ListParagraph"/>
        <w:numPr>
          <w:ilvl w:val="0"/>
          <w:numId w:val="2"/>
        </w:numPr>
        <w:spacing w:before="40" w:after="40"/>
      </w:pPr>
      <w:r>
        <w:t>Consider expanding Phase 2 false-negative features with occupation-salary lookup tables if external data is permissible.</w:t>
      </w:r>
    </w:p>
    <w:p w:rsidR="00D400A6" w:rsidRDefault="00D400A6">
      <w:pPr>
        <w:spacing w:before="200"/>
      </w:pPr>
    </w:p>
    <w:p w:rsidR="00D400A6" w:rsidRDefault="00A66287">
      <w:pPr>
        <w:pBdr>
          <w:top w:val="single" w:sz="4" w:space="4" w:color="CCCCCC"/>
        </w:pBdr>
        <w:spacing w:before="100" w:after="60"/>
        <w:jc w:val="center"/>
      </w:pPr>
      <w:r>
        <w:rPr>
          <w:i/>
          <w:iCs/>
          <w:sz w:val="18"/>
          <w:szCs w:val="18"/>
        </w:rPr>
        <w:t xml:space="preserve">Adult Income </w:t>
      </w:r>
      <w:r w:rsidR="00DD2CF8">
        <w:rPr>
          <w:i/>
          <w:iCs/>
          <w:sz w:val="18"/>
          <w:szCs w:val="18"/>
        </w:rPr>
        <w:t>Analysis</w:t>
      </w:r>
      <w:r>
        <w:rPr>
          <w:i/>
          <w:iCs/>
          <w:sz w:val="18"/>
          <w:szCs w:val="18"/>
        </w:rPr>
        <w:t xml:space="preserve">— ML Pipeline Project Report    </w:t>
      </w:r>
    </w:p>
    <w:sectPr w:rsidR="00D400A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3DE2" w:rsidRDefault="00893DE2">
      <w:r>
        <w:separator/>
      </w:r>
    </w:p>
  </w:endnote>
  <w:endnote w:type="continuationSeparator" w:id="0">
    <w:p w:rsidR="00893DE2" w:rsidRDefault="0089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00A6" w:rsidRDefault="00A66287">
    <w:pPr>
      <w:pBdr>
        <w:top w:val="single" w:sz="4" w:space="4" w:color="CCCCCC"/>
      </w:pBdr>
      <w:spacing w:before="80"/>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F4811">
      <w:rPr>
        <w:noProof/>
        <w:sz w:val="18"/>
        <w:szCs w:val="18"/>
      </w:rPr>
      <w:t>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F4811">
      <w:rPr>
        <w:noProof/>
        <w:sz w:val="18"/>
        <w:szCs w:val="18"/>
      </w:rPr>
      <w:t>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3DE2" w:rsidRDefault="00893DE2">
      <w:r>
        <w:separator/>
      </w:r>
    </w:p>
  </w:footnote>
  <w:footnote w:type="continuationSeparator" w:id="0">
    <w:p w:rsidR="00893DE2" w:rsidRDefault="00893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00A6" w:rsidRDefault="00A66287">
    <w:pPr>
      <w:pBdr>
        <w:bottom w:val="single" w:sz="6" w:space="4" w:color="1F3A8C"/>
      </w:pBdr>
    </w:pPr>
    <w:r>
      <w:rPr>
        <w:b/>
        <w:bCs/>
        <w:color w:val="1F3A8C"/>
        <w:sz w:val="18"/>
        <w:szCs w:val="18"/>
      </w:rPr>
      <w:t xml:space="preserve">Adult Income </w:t>
    </w:r>
    <w:r w:rsidR="00C509C7">
      <w:rPr>
        <w:b/>
        <w:bCs/>
        <w:color w:val="1F3A8C"/>
        <w:sz w:val="18"/>
        <w:szCs w:val="18"/>
      </w:rPr>
      <w:t>Analysis</w:t>
    </w:r>
    <w:r>
      <w:rPr>
        <w:b/>
        <w:bCs/>
        <w:color w:val="1F3A8C"/>
        <w:sz w:val="18"/>
        <w:szCs w:val="18"/>
      </w:rPr>
      <w:t xml:space="preserve"> — ML Pipeline Project Report</w:t>
    </w:r>
    <w:r>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26EB2"/>
    <w:multiLevelType w:val="hybridMultilevel"/>
    <w:tmpl w:val="FC5AB760"/>
    <w:lvl w:ilvl="0" w:tplc="75DCE0D8">
      <w:start w:val="1"/>
      <w:numFmt w:val="bullet"/>
      <w:lvlText w:val="•"/>
      <w:lvlJc w:val="left"/>
      <w:pPr>
        <w:ind w:left="640" w:hanging="320"/>
      </w:pPr>
    </w:lvl>
    <w:lvl w:ilvl="1" w:tplc="54362B08">
      <w:numFmt w:val="decimal"/>
      <w:lvlText w:val=""/>
      <w:lvlJc w:val="left"/>
    </w:lvl>
    <w:lvl w:ilvl="2" w:tplc="2C04DCC2">
      <w:numFmt w:val="decimal"/>
      <w:lvlText w:val=""/>
      <w:lvlJc w:val="left"/>
    </w:lvl>
    <w:lvl w:ilvl="3" w:tplc="B9EE999C">
      <w:numFmt w:val="decimal"/>
      <w:lvlText w:val=""/>
      <w:lvlJc w:val="left"/>
    </w:lvl>
    <w:lvl w:ilvl="4" w:tplc="78BE75CE">
      <w:numFmt w:val="decimal"/>
      <w:lvlText w:val=""/>
      <w:lvlJc w:val="left"/>
    </w:lvl>
    <w:lvl w:ilvl="5" w:tplc="F09AC6DA">
      <w:numFmt w:val="decimal"/>
      <w:lvlText w:val=""/>
      <w:lvlJc w:val="left"/>
    </w:lvl>
    <w:lvl w:ilvl="6" w:tplc="48D8EC0C">
      <w:numFmt w:val="decimal"/>
      <w:lvlText w:val=""/>
      <w:lvlJc w:val="left"/>
    </w:lvl>
    <w:lvl w:ilvl="7" w:tplc="0BEC9C2C">
      <w:numFmt w:val="decimal"/>
      <w:lvlText w:val=""/>
      <w:lvlJc w:val="left"/>
    </w:lvl>
    <w:lvl w:ilvl="8" w:tplc="E6364484">
      <w:numFmt w:val="decimal"/>
      <w:lvlText w:val=""/>
      <w:lvlJc w:val="left"/>
    </w:lvl>
  </w:abstractNum>
  <w:abstractNum w:abstractNumId="1" w15:restartNumberingAfterBreak="0">
    <w:nsid w:val="2F785702"/>
    <w:multiLevelType w:val="hybridMultilevel"/>
    <w:tmpl w:val="49022D2C"/>
    <w:lvl w:ilvl="0" w:tplc="760AC9BE">
      <w:start w:val="1"/>
      <w:numFmt w:val="bullet"/>
      <w:lvlText w:val="●"/>
      <w:lvlJc w:val="left"/>
      <w:pPr>
        <w:ind w:left="720" w:hanging="360"/>
      </w:pPr>
    </w:lvl>
    <w:lvl w:ilvl="1" w:tplc="398C1A30">
      <w:start w:val="1"/>
      <w:numFmt w:val="bullet"/>
      <w:lvlText w:val="○"/>
      <w:lvlJc w:val="left"/>
      <w:pPr>
        <w:ind w:left="1440" w:hanging="360"/>
      </w:pPr>
    </w:lvl>
    <w:lvl w:ilvl="2" w:tplc="1DD00B24">
      <w:start w:val="1"/>
      <w:numFmt w:val="bullet"/>
      <w:lvlText w:val="■"/>
      <w:lvlJc w:val="left"/>
      <w:pPr>
        <w:ind w:left="2160" w:hanging="360"/>
      </w:pPr>
    </w:lvl>
    <w:lvl w:ilvl="3" w:tplc="A664BA02">
      <w:start w:val="1"/>
      <w:numFmt w:val="bullet"/>
      <w:lvlText w:val="●"/>
      <w:lvlJc w:val="left"/>
      <w:pPr>
        <w:ind w:left="2880" w:hanging="360"/>
      </w:pPr>
    </w:lvl>
    <w:lvl w:ilvl="4" w:tplc="68342AF0">
      <w:start w:val="1"/>
      <w:numFmt w:val="bullet"/>
      <w:lvlText w:val="○"/>
      <w:lvlJc w:val="left"/>
      <w:pPr>
        <w:ind w:left="3600" w:hanging="360"/>
      </w:pPr>
    </w:lvl>
    <w:lvl w:ilvl="5" w:tplc="AF888996">
      <w:start w:val="1"/>
      <w:numFmt w:val="bullet"/>
      <w:lvlText w:val="■"/>
      <w:lvlJc w:val="left"/>
      <w:pPr>
        <w:ind w:left="4320" w:hanging="360"/>
      </w:pPr>
    </w:lvl>
    <w:lvl w:ilvl="6" w:tplc="A4BC34E0">
      <w:start w:val="1"/>
      <w:numFmt w:val="bullet"/>
      <w:lvlText w:val="●"/>
      <w:lvlJc w:val="left"/>
      <w:pPr>
        <w:ind w:left="5040" w:hanging="360"/>
      </w:pPr>
    </w:lvl>
    <w:lvl w:ilvl="7" w:tplc="C29C91DE">
      <w:start w:val="1"/>
      <w:numFmt w:val="bullet"/>
      <w:lvlText w:val="●"/>
      <w:lvlJc w:val="left"/>
      <w:pPr>
        <w:ind w:left="5760" w:hanging="360"/>
      </w:pPr>
    </w:lvl>
    <w:lvl w:ilvl="8" w:tplc="9DA2BEA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0A6"/>
    <w:rsid w:val="0011576D"/>
    <w:rsid w:val="00470701"/>
    <w:rsid w:val="004774DE"/>
    <w:rsid w:val="004C4452"/>
    <w:rsid w:val="00526E80"/>
    <w:rsid w:val="00615498"/>
    <w:rsid w:val="00651421"/>
    <w:rsid w:val="006E3AE9"/>
    <w:rsid w:val="00721071"/>
    <w:rsid w:val="007E23DA"/>
    <w:rsid w:val="00893DE2"/>
    <w:rsid w:val="008A052D"/>
    <w:rsid w:val="00A4778A"/>
    <w:rsid w:val="00A66287"/>
    <w:rsid w:val="00AF4811"/>
    <w:rsid w:val="00B40CED"/>
    <w:rsid w:val="00B711D5"/>
    <w:rsid w:val="00C509C7"/>
    <w:rsid w:val="00D400A6"/>
    <w:rsid w:val="00DD2CF8"/>
    <w:rsid w:val="00E75489"/>
    <w:rsid w:val="00F20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0F0B"/>
  <w15:docId w15:val="{370E75A8-C87E-46D7-928B-F9FF3C84F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555555"/>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A8C"/>
      <w:sz w:val="28"/>
      <w:szCs w:val="28"/>
    </w:rPr>
  </w:style>
  <w:style w:type="paragraph" w:styleId="Heading2">
    <w:name w:val="heading 2"/>
    <w:qFormat/>
    <w:pPr>
      <w:spacing w:before="240" w:after="120"/>
      <w:outlineLvl w:val="1"/>
    </w:pPr>
    <w:rPr>
      <w:b/>
      <w:bCs/>
      <w:color w:val="1F3A8C"/>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509C7"/>
    <w:pPr>
      <w:tabs>
        <w:tab w:val="center" w:pos="4513"/>
        <w:tab w:val="right" w:pos="9026"/>
      </w:tabs>
    </w:pPr>
  </w:style>
  <w:style w:type="character" w:customStyle="1" w:styleId="HeaderChar">
    <w:name w:val="Header Char"/>
    <w:basedOn w:val="DefaultParagraphFont"/>
    <w:link w:val="Header"/>
    <w:uiPriority w:val="99"/>
    <w:rsid w:val="00C509C7"/>
  </w:style>
  <w:style w:type="paragraph" w:styleId="Footer">
    <w:name w:val="footer"/>
    <w:basedOn w:val="Normal"/>
    <w:link w:val="FooterChar"/>
    <w:uiPriority w:val="99"/>
    <w:unhideWhenUsed/>
    <w:rsid w:val="00C509C7"/>
    <w:pPr>
      <w:tabs>
        <w:tab w:val="center" w:pos="4513"/>
        <w:tab w:val="right" w:pos="9026"/>
      </w:tabs>
    </w:pPr>
  </w:style>
  <w:style w:type="character" w:customStyle="1" w:styleId="FooterChar">
    <w:name w:val="Footer Char"/>
    <w:basedOn w:val="DefaultParagraphFont"/>
    <w:link w:val="Footer"/>
    <w:uiPriority w:val="99"/>
    <w:rsid w:val="00C50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37</cp:revision>
  <dcterms:created xsi:type="dcterms:W3CDTF">2026-03-12T09:22:00Z</dcterms:created>
  <dcterms:modified xsi:type="dcterms:W3CDTF">2026-03-12T14:23:00Z</dcterms:modified>
</cp:coreProperties>
</file>