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4EE8AFA2" w14:textId="77777777" w:rsidR="00B861AC" w:rsidRDefault="00831301">
      <w:pPr>
        <w:pStyle w:val="Heading1"/>
        <w:jc w:val="center"/>
      </w:pPr>
      <w:bookmarkStart w:id="0" w:name="_GoBack"/>
      <w:bookmarkEnd w:id="0"/>
      <w:r>
        <w:t>Lab: Functions</w:t>
      </w:r>
    </w:p>
    <w:p w14:paraId="4FA6C5AC" w14:textId="77777777" w:rsidR="00B861AC" w:rsidRDefault="00831301">
      <w:pPr>
        <w:jc w:val="center"/>
      </w:pPr>
      <w:r>
        <w:rPr>
          <w:sz w:val="24"/>
          <w:szCs w:val="24"/>
          <w:lang w:val="bg-BG"/>
        </w:rPr>
        <w:t xml:space="preserve">Problems for in-class lab for the </w:t>
      </w:r>
      <w:hyperlink r:id="rId8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https://judge.softuni.bg/Contests/1727</w:t>
        </w:r>
      </w:hyperlink>
    </w:p>
    <w:p w14:paraId="4BFA3FEF" w14:textId="77777777" w:rsidR="00B861AC" w:rsidRDefault="00831301">
      <w:pPr>
        <w:pStyle w:val="Heading2"/>
        <w:numPr>
          <w:ilvl w:val="0"/>
          <w:numId w:val="7"/>
        </w:numPr>
        <w:rPr>
          <w:lang w:val="bg-BG"/>
        </w:rPr>
      </w:pPr>
      <w:r>
        <w:t>Grades</w:t>
      </w:r>
    </w:p>
    <w:p w14:paraId="5A73959B" w14:textId="77777777" w:rsidR="00B861AC" w:rsidRDefault="00831301">
      <w:pPr>
        <w:rPr>
          <w:lang w:val="bg-BG"/>
        </w:rPr>
      </w:pPr>
      <w:r>
        <w:t xml:space="preserve">Write a function that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>
        <w:rPr>
          <w:b/>
        </w:rPr>
        <w:t>prints the corresponding grade in words</w:t>
      </w:r>
    </w:p>
    <w:p w14:paraId="1F3F36B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2.00 – 2.99 - "Fail"</w:t>
      </w:r>
    </w:p>
    <w:p w14:paraId="572321C2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3.00 – 3.49 - "Poor"</w:t>
      </w:r>
    </w:p>
    <w:p w14:paraId="79D3056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3.50 – 4.49 - "Good"</w:t>
      </w:r>
    </w:p>
    <w:p w14:paraId="2F83899A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4.50 – 5.49 - "Very Good"</w:t>
      </w:r>
    </w:p>
    <w:p w14:paraId="6442A78B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5.50 – 6.00 - "Excellent"</w:t>
      </w:r>
    </w:p>
    <w:p w14:paraId="6C226E16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B861AC" w14:paraId="041BD265" w14:textId="77777777">
        <w:tc>
          <w:tcPr>
            <w:tcW w:w="1128" w:type="dxa"/>
            <w:shd w:val="clear" w:color="auto" w:fill="D9D9D9" w:themeFill="background1" w:themeFillShade="D9"/>
          </w:tcPr>
          <w:p w14:paraId="7FE64616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01BC330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4CD2B400" w14:textId="77777777">
        <w:tc>
          <w:tcPr>
            <w:tcW w:w="1128" w:type="dxa"/>
            <w:shd w:val="clear" w:color="auto" w:fill="auto"/>
          </w:tcPr>
          <w:p w14:paraId="3A632AE2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shd w:val="clear" w:color="auto" w:fill="auto"/>
          </w:tcPr>
          <w:p w14:paraId="0970F0CE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B861AC" w14:paraId="7019B06F" w14:textId="77777777">
        <w:tc>
          <w:tcPr>
            <w:tcW w:w="1128" w:type="dxa"/>
            <w:shd w:val="clear" w:color="auto" w:fill="auto"/>
          </w:tcPr>
          <w:p w14:paraId="4A50416F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shd w:val="clear" w:color="auto" w:fill="auto"/>
          </w:tcPr>
          <w:p w14:paraId="03EB2C93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B861AC" w14:paraId="495DA48E" w14:textId="77777777">
        <w:tc>
          <w:tcPr>
            <w:tcW w:w="1128" w:type="dxa"/>
            <w:shd w:val="clear" w:color="auto" w:fill="auto"/>
          </w:tcPr>
          <w:p w14:paraId="24927289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shd w:val="clear" w:color="auto" w:fill="auto"/>
          </w:tcPr>
          <w:p w14:paraId="2140ADF0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14:paraId="287EC9A8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230B055B" w14:textId="77777777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grade from the console </w:t>
      </w:r>
    </w:p>
    <w:p w14:paraId="78D926EF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3A6E879" wp14:editId="353115DE">
            <wp:extent cx="2765425" cy="24130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857A" w14:textId="77777777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Then create the function and make the if statements for each case</w:t>
      </w:r>
    </w:p>
    <w:p w14:paraId="44886D77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720AA0F" wp14:editId="7B28D511">
            <wp:extent cx="2990850" cy="2287905"/>
            <wp:effectExtent l="0" t="0" r="0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4765" w14:textId="77777777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Pass the input grade to the function </w:t>
      </w:r>
    </w:p>
    <w:p w14:paraId="5DABCD60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82E249" wp14:editId="00300721">
            <wp:extent cx="2349500" cy="231775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B3FE" w14:textId="77777777" w:rsidR="00B861AC" w:rsidRDefault="00831301">
      <w:pPr>
        <w:pStyle w:val="Heading2"/>
        <w:numPr>
          <w:ilvl w:val="0"/>
          <w:numId w:val="8"/>
        </w:numPr>
        <w:rPr>
          <w:lang w:val="bg-BG"/>
        </w:rPr>
      </w:pPr>
      <w:r>
        <w:t>Calculations</w:t>
      </w:r>
    </w:p>
    <w:p w14:paraId="53EFE220" w14:textId="77777777" w:rsidR="00B861AC" w:rsidRDefault="00831301">
      <w:pPr>
        <w:rPr>
          <w:lang w:val="bg-BG"/>
        </w:rPr>
      </w:pPr>
      <w:r>
        <w:t xml:space="preserve">Create a function that receives three parameters and calculates a result depending on operator. The operator can </w:t>
      </w:r>
      <w:proofErr w:type="gramStart"/>
      <w:r>
        <w:t>be  '</w:t>
      </w:r>
      <w:proofErr w:type="gramEnd"/>
      <w:r>
        <w:rPr>
          <w:b/>
        </w:rPr>
        <w:t>multiply</w:t>
      </w:r>
      <w:r>
        <w:t>', '</w:t>
      </w:r>
      <w:r>
        <w:rPr>
          <w:b/>
        </w:rPr>
        <w:t>divide</w:t>
      </w:r>
      <w:r>
        <w:t>', '</w:t>
      </w:r>
      <w:r>
        <w:rPr>
          <w:b/>
        </w:rPr>
        <w:t>add</w:t>
      </w:r>
      <w:r>
        <w:t>', '</w:t>
      </w:r>
      <w:r>
        <w:rPr>
          <w:b/>
        </w:rPr>
        <w:t>subtract</w:t>
      </w:r>
      <w:r>
        <w:t>' . The input comes as three parameters – two integers and an operator as a string.</w:t>
      </w:r>
    </w:p>
    <w:p w14:paraId="34C2D113" w14:textId="77777777" w:rsidR="00B861AC" w:rsidRDefault="00831301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B861AC" w14:paraId="6DB29092" w14:textId="7777777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30DB8B83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183F09C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3CEB1A38" w14:textId="77777777">
        <w:tc>
          <w:tcPr>
            <w:tcW w:w="1259" w:type="dxa"/>
            <w:shd w:val="clear" w:color="auto" w:fill="auto"/>
          </w:tcPr>
          <w:p w14:paraId="766133A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 w14:paraId="0A06E52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5911900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6A78F20F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B861AC" w14:paraId="69E051E2" w14:textId="77777777">
        <w:tc>
          <w:tcPr>
            <w:tcW w:w="1259" w:type="dxa"/>
            <w:shd w:val="clear" w:color="auto" w:fill="auto"/>
          </w:tcPr>
          <w:p w14:paraId="225997F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14:paraId="62285684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408BFA18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506330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DB229BC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16F7FAF3" w14:textId="77777777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Read the input data from the console</w:t>
      </w:r>
    </w:p>
    <w:p w14:paraId="4262F419" w14:textId="77777777" w:rsidR="00B861AC" w:rsidRDefault="00831301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D8E3316" wp14:editId="634AB260">
            <wp:extent cx="2787650" cy="727710"/>
            <wp:effectExtent l="0" t="0" r="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4948" w14:textId="77777777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Then create the function:</w:t>
      </w:r>
    </w:p>
    <w:p w14:paraId="22774612" w14:textId="77777777" w:rsidR="00B861AC" w:rsidRDefault="00831301">
      <w:pPr>
        <w:rPr>
          <w:lang w:val="bg-BG"/>
        </w:rPr>
      </w:pPr>
      <w:r>
        <w:rPr>
          <w:noProof/>
        </w:rPr>
        <w:drawing>
          <wp:inline distT="0" distB="0" distL="0" distR="0" wp14:anchorId="43A9FDDE" wp14:editId="6B7D0430">
            <wp:extent cx="2787650" cy="2200275"/>
            <wp:effectExtent l="0" t="0" r="0" b="0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DE21" w14:textId="77777777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Print the result by calling the function and passing it the given parameters</w:t>
      </w:r>
    </w:p>
    <w:p w14:paraId="12A17DAB" w14:textId="77777777" w:rsidR="00B861AC" w:rsidRDefault="00831301">
      <w:pPr>
        <w:pStyle w:val="ListParagraph"/>
        <w:keepNext/>
        <w:keepLines/>
        <w:numPr>
          <w:ilvl w:val="0"/>
          <w:numId w:val="11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Repeat String</w:t>
      </w:r>
    </w:p>
    <w:p w14:paraId="585ECF41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that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>
        <w:rPr>
          <w:rFonts w:eastAsia="Calibri" w:cs="Times New Roman"/>
          <w:b/>
        </w:rPr>
        <w:t>repeat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count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return a new string (the old one repeated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times).</w:t>
      </w:r>
    </w:p>
    <w:p w14:paraId="4841CB0D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B861AC" w14:paraId="0D9F517E" w14:textId="7777777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F1794C8" w14:textId="77777777" w:rsidR="00B861AC" w:rsidRDefault="00831301">
            <w:pPr>
              <w:spacing w:before="0" w:after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66B37513" w14:textId="77777777" w:rsidR="00B861AC" w:rsidRDefault="00831301">
            <w:pPr>
              <w:spacing w:before="0" w:after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861AC" w14:paraId="3B4CFC4F" w14:textId="77777777">
        <w:tc>
          <w:tcPr>
            <w:tcW w:w="1017" w:type="dxa"/>
            <w:shd w:val="clear" w:color="auto" w:fill="auto"/>
          </w:tcPr>
          <w:p w14:paraId="3405FE5B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abc</w:t>
            </w:r>
          </w:p>
          <w:p w14:paraId="64FBA9A5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14:paraId="25A80ED0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abcabcabc</w:t>
            </w:r>
          </w:p>
        </w:tc>
      </w:tr>
      <w:tr w:rsidR="00B861AC" w14:paraId="19F0FCA9" w14:textId="77777777">
        <w:tc>
          <w:tcPr>
            <w:tcW w:w="1017" w:type="dxa"/>
            <w:shd w:val="clear" w:color="auto" w:fill="auto"/>
          </w:tcPr>
          <w:p w14:paraId="137825C3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String</w:t>
            </w:r>
          </w:p>
          <w:p w14:paraId="034D7320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14:paraId="4D463877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StringString</w:t>
            </w:r>
          </w:p>
        </w:tc>
      </w:tr>
    </w:tbl>
    <w:p w14:paraId="4D199831" w14:textId="77777777" w:rsidR="00B861AC" w:rsidRDefault="00831301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 w14:paraId="69F05D80" w14:textId="77777777" w:rsidR="00B861AC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Read the input data</w:t>
      </w:r>
    </w:p>
    <w:p w14:paraId="453FDF33" w14:textId="77777777" w:rsidR="00B861AC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Create the function</w:t>
      </w:r>
      <w:r>
        <w:rPr>
          <w:rFonts w:eastAsia="Calibri" w:cs="Times New Roman"/>
          <w:lang w:val="bg-BG"/>
        </w:rPr>
        <w:br/>
      </w:r>
      <w:r>
        <w:rPr>
          <w:noProof/>
        </w:rPr>
        <w:drawing>
          <wp:inline distT="0" distB="0" distL="0" distR="0" wp14:anchorId="36169DC6" wp14:editId="1CAF83FB">
            <wp:extent cx="3139440" cy="1120140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905A" w14:textId="77777777" w:rsidR="00B861AC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Print the result</w:t>
      </w:r>
    </w:p>
    <w:p w14:paraId="6648AAF4" w14:textId="77777777" w:rsidR="00B861AC" w:rsidRDefault="00831301">
      <w:pPr>
        <w:keepNext/>
        <w:keepLines/>
        <w:numPr>
          <w:ilvl w:val="0"/>
          <w:numId w:val="9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Orders</w:t>
      </w:r>
    </w:p>
    <w:p w14:paraId="0CD33FD1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that calculates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prints it on the console. The function should receive one of the following products: </w:t>
      </w:r>
      <w:r>
        <w:rPr>
          <w:rFonts w:eastAsia="Calibri" w:cs="Times New Roman"/>
          <w:b/>
        </w:rPr>
        <w:t>coffee, coke, water, snacks</w:t>
      </w:r>
      <w:r>
        <w:rPr>
          <w:rFonts w:eastAsia="Calibri" w:cs="Times New Roman"/>
        </w:rPr>
        <w:t xml:space="preserve">;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 w14:paraId="1F43DAF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0935003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51570651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129A2952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snacks - 2.00</w:t>
      </w:r>
    </w:p>
    <w:p w14:paraId="3F2FE4BD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 w14:paraId="2B66F81C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B861AC" w14:paraId="1FB12765" w14:textId="7777777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28490EA8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15C41D9F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861AC" w14:paraId="1BAF1085" w14:textId="77777777">
        <w:tc>
          <w:tcPr>
            <w:tcW w:w="886" w:type="dxa"/>
            <w:shd w:val="clear" w:color="auto" w:fill="auto"/>
          </w:tcPr>
          <w:p w14:paraId="6A40FDDE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water</w:t>
            </w:r>
          </w:p>
          <w:p w14:paraId="5A5825FB" w14:textId="77777777" w:rsidR="00B861AC" w:rsidRDefault="00831301">
            <w:pPr>
              <w:spacing w:before="0" w:after="0" w:line="240" w:lineRule="auto"/>
              <w:rPr>
                <w:rFonts w:cs="Calibri"/>
              </w:rPr>
            </w:pPr>
            <w:r>
              <w:rPr>
                <w:rFonts w:eastAsia="Calibri" w:cs="Calibri"/>
                <w:bCs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02B60373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5.00</w:t>
            </w:r>
          </w:p>
        </w:tc>
      </w:tr>
      <w:tr w:rsidR="00B861AC" w14:paraId="70E0CEBF" w14:textId="77777777">
        <w:tc>
          <w:tcPr>
            <w:tcW w:w="886" w:type="dxa"/>
            <w:shd w:val="clear" w:color="auto" w:fill="auto"/>
          </w:tcPr>
          <w:p w14:paraId="26198B92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coffee</w:t>
            </w:r>
          </w:p>
          <w:p w14:paraId="3D0C34EF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185786F3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3.00</w:t>
            </w:r>
          </w:p>
        </w:tc>
      </w:tr>
    </w:tbl>
    <w:p w14:paraId="7B68779C" w14:textId="77777777" w:rsidR="00B861AC" w:rsidRDefault="00831301">
      <w:pPr>
        <w:pStyle w:val="Heading2"/>
        <w:numPr>
          <w:ilvl w:val="0"/>
          <w:numId w:val="10"/>
        </w:numPr>
        <w:rPr>
          <w:lang w:val="bg-BG"/>
        </w:rPr>
      </w:pPr>
      <w:r>
        <w:t>Calculate Rectangle Area</w:t>
      </w:r>
    </w:p>
    <w:p w14:paraId="71C1902F" w14:textId="77777777" w:rsidR="00B861AC" w:rsidRDefault="00831301">
      <w:pPr>
        <w:spacing w:before="0" w:after="0"/>
      </w:pPr>
      <w:r>
        <w:t xml:space="preserve">Create a function that calculates and </w:t>
      </w:r>
      <w:r>
        <w:rPr>
          <w:b/>
        </w:rPr>
        <w:t>returns</w:t>
      </w:r>
      <w:r>
        <w:t xml:space="preserve"> the </w:t>
      </w:r>
      <w:hyperlink r:id="rId16">
        <w:r>
          <w:rPr>
            <w:rStyle w:val="InternetLink"/>
          </w:rPr>
          <w:t>area</w:t>
        </w:r>
      </w:hyperlink>
      <w:r>
        <w:t xml:space="preserve"> of a rectangle by given width and height:</w:t>
      </w:r>
    </w:p>
    <w:p w14:paraId="29C5464C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B861AC" w14:paraId="38AB2D1B" w14:textId="77777777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1026A8C1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24B11B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12BB30EB" w14:textId="77777777">
        <w:tc>
          <w:tcPr>
            <w:tcW w:w="768" w:type="dxa"/>
            <w:shd w:val="clear" w:color="auto" w:fill="auto"/>
          </w:tcPr>
          <w:p w14:paraId="19EE258D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023434D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 w14:paraId="43D9B9D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B861AC" w14:paraId="2F4D41C9" w14:textId="77777777">
        <w:tc>
          <w:tcPr>
            <w:tcW w:w="768" w:type="dxa"/>
            <w:shd w:val="clear" w:color="auto" w:fill="auto"/>
          </w:tcPr>
          <w:p w14:paraId="3250699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51F04F07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0B1492B8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41E1848D" w14:textId="77777777" w:rsidR="00B861AC" w:rsidRDefault="00B861AC"/>
    <w:sectPr w:rsidR="00B861AC">
      <w:headerReference w:type="default" r:id="rId17"/>
      <w:footerReference w:type="default" r:id="rId18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A9927" w14:textId="77777777" w:rsidR="00B46889" w:rsidRDefault="00B46889">
      <w:pPr>
        <w:spacing w:before="0" w:after="0" w:line="240" w:lineRule="auto"/>
      </w:pPr>
      <w:r>
        <w:separator/>
      </w:r>
    </w:p>
  </w:endnote>
  <w:endnote w:type="continuationSeparator" w:id="0">
    <w:p w14:paraId="6D7D574A" w14:textId="77777777" w:rsidR="00B46889" w:rsidRDefault="00B468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F0723" w14:textId="77777777" w:rsidR="00B861AC" w:rsidRDefault="008313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5D625CD" wp14:editId="33751CA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D87A19" wp14:editId="41D0E5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39513A" w14:textId="77777777" w:rsidR="00B861AC" w:rsidRDefault="008313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6EDE734" w14:textId="77777777" w:rsidR="00B861AC" w:rsidRDefault="008313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B18F3" wp14:editId="5798D05B">
                                <wp:extent cx="179705" cy="179705"/>
                                <wp:effectExtent l="0" t="0" r="0" b="0"/>
                                <wp:docPr id="1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E2819" wp14:editId="2ED51648">
                                <wp:extent cx="179705" cy="179705"/>
                                <wp:effectExtent l="0" t="0" r="0" b="0"/>
                                <wp:docPr id="1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C4A1C5" wp14:editId="757EE5B2">
                                <wp:extent cx="179705" cy="179705"/>
                                <wp:effectExtent l="0" t="0" r="0" b="0"/>
                                <wp:docPr id="1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3EC36B" wp14:editId="22DBAD20">
                                <wp:extent cx="179705" cy="179705"/>
                                <wp:effectExtent l="0" t="0" r="0" b="0"/>
                                <wp:docPr id="1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8D6284" wp14:editId="2B093D24">
                                <wp:extent cx="179705" cy="179705"/>
                                <wp:effectExtent l="0" t="0" r="0" b="0"/>
                                <wp:docPr id="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B6A18" wp14:editId="45A1D04B">
                                <wp:extent cx="179705" cy="179705"/>
                                <wp:effectExtent l="0" t="0" r="0" b="0"/>
                                <wp:docPr id="1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C0A236" wp14:editId="581BF112">
                                <wp:extent cx="179705" cy="179705"/>
                                <wp:effectExtent l="0" t="0" r="0" b="0"/>
                                <wp:docPr id="1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FC1854" wp14:editId="5C3E31B8">
                                <wp:extent cx="179705" cy="179705"/>
                                <wp:effectExtent l="0" t="0" r="0" b="0"/>
                                <wp:docPr id="1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064C90" wp14:editId="61B41FA7">
                                <wp:extent cx="179705" cy="179705"/>
                                <wp:effectExtent l="0" t="0" r="0" b="0"/>
                                <wp:docPr id="1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ED87A19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" filled="f" stroked="f" strokeweight=".26mm">
              <v:textbox inset=".49mm,1.2mm,.49mm,.49mm">
                <w:txbxContent>
                  <w:p w14:paraId="2939513A" w14:textId="77777777" w:rsidR="00B861AC" w:rsidRDefault="008313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6EDE734" w14:textId="77777777" w:rsidR="00B861AC" w:rsidRDefault="008313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11B18F3" wp14:editId="5798D05B">
                          <wp:extent cx="179705" cy="179705"/>
                          <wp:effectExtent l="0" t="0" r="0" b="0"/>
                          <wp:docPr id="10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E2819" wp14:editId="2ED51648">
                          <wp:extent cx="179705" cy="179705"/>
                          <wp:effectExtent l="0" t="0" r="0" b="0"/>
                          <wp:docPr id="11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C4A1C5" wp14:editId="757EE5B2">
                          <wp:extent cx="179705" cy="179705"/>
                          <wp:effectExtent l="0" t="0" r="0" b="0"/>
                          <wp:docPr id="12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3EC36B" wp14:editId="22DBAD20">
                          <wp:extent cx="179705" cy="179705"/>
                          <wp:effectExtent l="0" t="0" r="0" b="0"/>
                          <wp:docPr id="13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8D6284" wp14:editId="2B093D24">
                          <wp:extent cx="179705" cy="179705"/>
                          <wp:effectExtent l="0" t="0" r="0" b="0"/>
                          <wp:docPr id="14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B6A18" wp14:editId="45A1D04B">
                          <wp:extent cx="179705" cy="179705"/>
                          <wp:effectExtent l="0" t="0" r="0" b="0"/>
                          <wp:docPr id="15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C0A236" wp14:editId="581BF112">
                          <wp:extent cx="179705" cy="179705"/>
                          <wp:effectExtent l="0" t="0" r="0" b="0"/>
                          <wp:docPr id="16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FC1854" wp14:editId="5C3E31B8">
                          <wp:extent cx="179705" cy="179705"/>
                          <wp:effectExtent l="0" t="0" r="0" b="0"/>
                          <wp:docPr id="17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064C90" wp14:editId="61B41FA7">
                          <wp:extent cx="179705" cy="179705"/>
                          <wp:effectExtent l="0" t="0" r="0" b="0"/>
                          <wp:docPr id="18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6051A98" wp14:editId="0CD9DD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33FA32" w14:textId="77777777" w:rsidR="00B861AC" w:rsidRDefault="008313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6051A98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77g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GIvvuA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B33FA32" w14:textId="77777777" w:rsidR="00B861AC" w:rsidRDefault="008313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D23F3D1" wp14:editId="074D52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DED7B6" w14:textId="5A32BBDF" w:rsidR="00B861AC" w:rsidRDefault="008313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166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166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3F3D1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8r3Sxf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ADED7B6" w14:textId="5A32BBDF" w:rsidR="00B861AC" w:rsidRDefault="008313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166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166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2" behindDoc="1" locked="0" layoutInCell="1" allowOverlap="1" wp14:anchorId="3C563322" wp14:editId="51F46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38F3E" w14:textId="77777777" w:rsidR="00B46889" w:rsidRDefault="00B46889">
      <w:pPr>
        <w:spacing w:before="0" w:after="0" w:line="240" w:lineRule="auto"/>
      </w:pPr>
      <w:r>
        <w:separator/>
      </w:r>
    </w:p>
  </w:footnote>
  <w:footnote w:type="continuationSeparator" w:id="0">
    <w:p w14:paraId="562B44CE" w14:textId="77777777" w:rsidR="00B46889" w:rsidRDefault="00B4688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FFE68" w14:textId="77777777" w:rsidR="00B861AC" w:rsidRDefault="00B861A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2405CE"/>
    <w:multiLevelType w:val="multilevel"/>
    <w:tmpl w:val="DCDCA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1359A"/>
    <w:multiLevelType w:val="multilevel"/>
    <w:tmpl w:val="0EEA7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42410"/>
    <w:multiLevelType w:val="multilevel"/>
    <w:tmpl w:val="8B0CDE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F6660"/>
    <w:multiLevelType w:val="multilevel"/>
    <w:tmpl w:val="66146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AC"/>
    <w:rsid w:val="00831301"/>
    <w:rsid w:val="00B46889"/>
    <w:rsid w:val="00B5152A"/>
    <w:rsid w:val="00B861AC"/>
    <w:rsid w:val="00C3166C"/>
    <w:rsid w:val="00E8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071D"/>
  <w15:docId w15:val="{53C8F41D-E34F-40A9-8AB3-B2E1EF35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42/python-fundamentals-september-2019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mathopenref.com/trianglearea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7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90.png"/><Relationship Id="rId39" Type="http://schemas.openxmlformats.org/officeDocument/2006/relationships/image" Target="media/image16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9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1.png"/><Relationship Id="rId24" Type="http://schemas.openxmlformats.org/officeDocument/2006/relationships/image" Target="media/image80.png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00.png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7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F171E-10E3-4B9F-8887-EAC6C3EBC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Rайчо Rайчо</cp:lastModifiedBy>
  <cp:revision>10</cp:revision>
  <cp:lastPrinted>2015-10-26T22:35:00Z</cp:lastPrinted>
  <dcterms:created xsi:type="dcterms:W3CDTF">2019-11-12T12:29:00Z</dcterms:created>
  <dcterms:modified xsi:type="dcterms:W3CDTF">2020-11-19T19:37:00Z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