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Notes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Rob and Anna want us to go to each department and level them up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feel that we are finding some really good wins?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1% of that category can make a material change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1% of sales or 1% of EBITDA?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$400M Sales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$4M is too big for them?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EBITDA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20% of Sales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$800K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$500K makes sense. Moves the needle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than $200K is not going to move the needle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“Haven’t made a lot of investment in the backend and it’s preventing scalability”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blind spot! Rob has mentioned this multiple times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like that we’re not focused on that we want you guys to recommend to us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Providing a more clear line of sight to AI horizon to Cactus for final report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BOH hourly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80% churn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Quits vs fires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Exit surveys sometimes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 always hourly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FOH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60% churn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Numbers have improved. Hiring is seasonal.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Transient workforce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value per employee on sales from Anna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retention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MRO Process Map (Due Soon)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opps they sent us (Due Soon)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Setup Enterprise ChatGPT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Prompt Engineering Training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 chart -&gt; Rebecca working on Corporate Structure (Back on Sunday)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System diagrams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Department Workflows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