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Notes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Looking for total costing for Enterprise ChatGPT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challenges is confirmed by Rob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Operational challenges confirmed by Rob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Screening process of applicants, TAs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 consuming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Depending on who does it, what’s the criteria?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 weren’t aligned on what the screening process is, there isn’t consistency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there a screening checklist? Filter those candidates.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want an ATS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project from warren putting data into data warehouse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Maybe want to use Snowflake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 data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Labour data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Doesn’t have all the data sources across the company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Interested in Copilot. How should we approach it?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operational challenges?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Scheduling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Cultural shifts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Experience and shift in focus on shiny objects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Strategic thinkers will stick with a certain projects for long term vision, but operators will focus on what moves the needle and switch between things that help them now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Owner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Rob and Christy were the owners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OLT is early days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MROs and Pricing are top of mind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be fast, and not as informed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talking to Christy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Talk to her about customer sentiment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 if anything else bubbles out, there’s a blind spot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Our ability to act or react will impact our sales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calculating elasticity of demand at the moment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do pricing in 2 weeks, you’d do it. But takes 12 weeks at the moment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Don’t know what’s being left on the table in terms of $$$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Right now team is incredibly rudimentary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to account for macro economic data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 into COGS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Lot of teams involved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Action Items: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trike w:val="1"/>
          <w:rtl w:val="0"/>
        </w:rPr>
        <w:t xml:space="preserve">Get Credit cost for API. Estimate on build and buckets of credits.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Setup Enterprise ChatGPT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Prompt Engineering Training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Org chart -&gt; Rebecca working on Corporate Structure (Back on Sunday)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System diagrams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Department Workflows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Scheduling Interviews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