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0435" w14:textId="10E86BF6" w:rsidR="00492A72" w:rsidRPr="0074174A" w:rsidRDefault="0091658F" w:rsidP="00AB3F3D">
      <w:pPr>
        <w:pStyle w:val="Heading1"/>
        <w:rPr>
          <w:rFonts w:ascii="Calibri" w:hAnsi="Calibri" w:cs="Calibri"/>
          <w:b/>
          <w:bCs/>
          <w:color w:val="EE0000"/>
          <w:sz w:val="24"/>
          <w:szCs w:val="24"/>
        </w:rPr>
      </w:pPr>
      <w:r w:rsidRPr="00371CE7">
        <w:rPr>
          <w:rFonts w:ascii="Calibri" w:eastAsia="Georgia" w:hAnsi="Calibri" w:cs="Calibri"/>
          <w:color w:val="EE0000"/>
          <w:sz w:val="28"/>
          <w:szCs w:val="28"/>
        </w:rPr>
        <w:t xml:space="preserve">CURRICULUM </w:t>
      </w:r>
      <w:r w:rsidR="00006FFD" w:rsidRPr="00371CE7">
        <w:rPr>
          <w:rFonts w:ascii="Calibri" w:eastAsia="Georgia" w:hAnsi="Calibri" w:cs="Calibri"/>
          <w:color w:val="EE0000"/>
          <w:sz w:val="28"/>
          <w:szCs w:val="28"/>
        </w:rPr>
        <w:t>VITAE</w:t>
      </w:r>
    </w:p>
    <w:tbl>
      <w:tblPr>
        <w:tblW w:w="5000" w:type="pct"/>
        <w:tblBorders>
          <w:top w:val="single" w:sz="4" w:space="0" w:color="D9D9D9"/>
          <w:left w:val="single" w:sz="4" w:space="0" w:color="D9D9D9"/>
          <w:bottom w:val="single" w:sz="4" w:space="0" w:color="D9D9D9"/>
          <w:right w:val="single" w:sz="4" w:space="0" w:color="D9D9D9"/>
        </w:tblBorders>
        <w:tblCellMar>
          <w:left w:w="10" w:type="dxa"/>
          <w:right w:w="10" w:type="dxa"/>
        </w:tblCellMar>
        <w:tblLook w:val="04A0" w:firstRow="1" w:lastRow="0" w:firstColumn="1" w:lastColumn="0" w:noHBand="0" w:noVBand="1"/>
      </w:tblPr>
      <w:tblGrid>
        <w:gridCol w:w="2057"/>
        <w:gridCol w:w="7293"/>
      </w:tblGrid>
      <w:tr w:rsidR="00492A72" w:rsidRPr="0074174A" w14:paraId="3C43D7E8" w14:textId="77777777">
        <w:tc>
          <w:tcPr>
            <w:tcW w:w="1100" w:type="pct"/>
            <w:shd w:val="clear" w:color="auto" w:fill="F7F7F7"/>
            <w:tcMar>
              <w:top w:w="160" w:type="dxa"/>
              <w:left w:w="160" w:type="dxa"/>
              <w:bottom w:w="160" w:type="dxa"/>
              <w:right w:w="160" w:type="dxa"/>
            </w:tcMar>
            <w:vAlign w:val="center"/>
          </w:tcPr>
          <w:p>
            <w:pPr>
              <w:jc w:val="center"/>
            </w:pPr>
            <w:r>
              <w:rPr>
                <w:noProof/>
              </w:rPr>
              <w:drawing>
                <wp:inline distT="0" distB="0" distL="0" distR="0">
                  <wp:extent cx="845140" cy="1500000"/>
                  <wp:effectExtent l="0" t="0" r="0" b="0"/>
                  <wp:docPr id="9001" name="Profil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rofilePhoto.png"/>
                          <pic:cNvPicPr/>
                        </pic:nvPicPr>
                        <pic:blipFill>
                          <a:blip r:embed="rIdProfilePhoto"/>
                          <a:stretch>
                            <a:fillRect/>
                          </a:stretch>
                        </pic:blipFill>
                        <pic:spPr>
                          <a:xfrm>
                            <a:off x="0" y="0"/>
                            <a:ext cx="845140" cy="1500000"/>
                          </a:xfrm>
                          <a:prstGeom prst="rect">
                            <a:avLst/>
                          </a:prstGeom>
                        </pic:spPr>
                      </pic:pic>
                    </a:graphicData>
                  </a:graphic>
                </wp:inline>
              </w:drawing>
            </w:r>
          </w:p>
        </w:tc>
        <w:tc>
          <w:tcPr>
            <w:tcW w:w="3900" w:type="pct"/>
            <w:tcMar>
              <w:top w:w="160" w:type="dxa"/>
              <w:left w:w="220" w:type="dxa"/>
              <w:bottom w:w="160" w:type="dxa"/>
              <w:right w:w="160" w:type="dxa"/>
            </w:tcMar>
            <w:vAlign w:val="center"/>
          </w:tcPr>
          <w:p>
            <w:pPr>
              <w:pStyle w:val="Heading1"/>
              <w:rPr>
                <w:rFonts w:ascii="Calibri" w:hAnsi="Calibri" w:cs="Calibri"/>
                <w:color w:val="EE0000"/>
                <w:sz w:val="28"/>
                <w:szCs w:val="28"/>
              </w:rPr>
            </w:pPr>
            <w:r>
              <w:rPr>
                <w:rFonts w:ascii="Calibri" w:hAnsi="Calibri" w:cs="Calibri"/>
                <w:color w:val="EE0000"/>
                <w:sz w:val="28"/>
                <w:szCs w:val="28"/>
              </w:rPr>
              <w:t xml:space="preserve">Dr Camilla Hadi Chaudhary</w:t>
            </w:r>
          </w:p>
          <w:p>
            <w:pPr>
              <w:spacing w:after="40"/>
              <w:rPr>
                <w:rFonts w:ascii="Calibri" w:hAnsi="Calibri" w:cs="Calibri"/>
                <w:sz w:val="24"/>
                <w:szCs w:val="24"/>
              </w:rPr>
            </w:pPr>
            <w:r>
              <w:rPr>
                <w:rFonts w:ascii="Calibri" w:eastAsia="Calibri" w:hAnsi="Calibri" w:cs="Calibri"/>
                <w:b/>
                <w:bCs/>
                <w:color w:val="3B3B3B"/>
                <w:sz w:val="24"/>
                <w:szCs w:val="24"/>
              </w:rPr>
              <w:t xml:space="preserve">Job title: Senior Lecturer, International and Comparative Education and Head of Centre for Academic Success</w:t>
            </w:r>
          </w:p>
          <w:p>
            <w:pPr>
              <w:spacing w:after="40"/>
              <w:rPr>
                <w:rFonts w:ascii="Calibri" w:hAnsi="Calibri" w:cs="Calibri"/>
                <w:sz w:val="24"/>
                <w:szCs w:val="24"/>
              </w:rPr>
            </w:pPr>
            <w:r>
              <w:rPr>
                <w:rFonts w:ascii="Calibri" w:eastAsia="Calibri" w:hAnsi="Calibri" w:cs="Calibri"/>
                <w:b/>
                <w:bCs/>
                <w:color w:val="3B3B3B"/>
                <w:sz w:val="24"/>
                <w:szCs w:val="24"/>
              </w:rPr>
              <w:t xml:space="preserve">Contact: (04) 3753972</w:t>
            </w:r>
          </w:p>
          <w:p>
            <w:pPr>
              <w:rPr>
                <w:rFonts w:ascii="Calibri" w:eastAsia="Calibri" w:hAnsi="Calibri" w:cs="Calibri"/>
                <w:color w:val="3B3B3B"/>
                <w:sz w:val="24"/>
                <w:szCs w:val="24"/>
              </w:rPr>
            </w:pPr>
            <w:r>
              <w:rPr>
                <w:rFonts w:ascii="Calibri" w:eastAsia="Calibri" w:hAnsi="Calibri" w:cs="Calibri"/>
                <w:b/>
                <w:bCs/>
                <w:color w:val="3B3B3B"/>
                <w:sz w:val="24"/>
                <w:szCs w:val="24"/>
              </w:rPr>
              <w:t xml:space="preserve">Email: C.Chaudhary@mdx.ac.ae</w:t>
            </w:r>
          </w:p>
        </w:tc>
      </w:tr>
    </w:tbl>
    <w:p w14:paraId="11BEAFC2" w14:textId="038DD88C" w:rsidR="00492A72" w:rsidRPr="0074174A" w:rsidRDefault="001B5360">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BIOGRAPHY</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Job title: Senior Lecturer, International and Comparative Education and Head of Centre for Academic Success</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Dr Camilla holds a PhD in Education from the University of Cambridge. Her research focuses on educational inclusion and equity, education policy, school leadership, and climate justice education, drawing on social justice and Southern knowledge frameworks. She currently works on multiple cross-institutional research projects with a strong policy focus. Her teaching includes topics pertaining to international and comparative education, inclusive education, gender, education for sustainable development, and qualitative methodologies and ethics.</w:t>
      </w:r>
    </w:p>
    <w:p w14:paraId="73FF14E1" w14:textId="21DBC852" w:rsidR="00492A72" w:rsidRPr="0074174A" w:rsidRDefault="001B5360">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QUALIFICATIONS</w:t>
      </w:r>
      <w:r w:rsidR="006E0301" w:rsidRPr="0074174A">
        <w:rPr>
          <w:rFonts w:ascii="Calibri" w:hAnsi="Calibri" w:cs="Calibri"/>
          <w:sz w:val="24"/>
          <w:szCs w:val="24"/>
        </w:rPr>
        <w:t xml:space="preserve"> </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Doctor of Philosophy — University of Cambridge, United Kingdom</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Master of Arts, Development Economics, Center for Development Economics — Williams College, United States of America</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Bachelor of Arts — Boston University, United States of America</w:t>
      </w:r>
    </w:p>
    <w:p w14:paraId="3C944979" w14:textId="7BAA5A5A" w:rsidR="00370E6C" w:rsidRPr="0074174A" w:rsidRDefault="00370E6C" w:rsidP="00370E6C">
      <w:pPr>
        <w:keepNext/>
        <w:pBdr>
          <w:bottom w:val="single" w:sz="8" w:space="4" w:color="E42313"/>
        </w:pBdr>
        <w:spacing w:before="380" w:after="140"/>
        <w:ind w:left="144"/>
        <w:rPr>
          <w:rFonts w:ascii="Calibri" w:hAnsi="Calibri" w:cs="Calibri"/>
          <w:sz w:val="24"/>
          <w:szCs w:val="24"/>
        </w:rPr>
      </w:pPr>
      <w:r w:rsidRPr="0074174A">
        <w:rPr>
          <w:rFonts w:ascii="Calibri" w:eastAsia="Georgia" w:hAnsi="Calibri" w:cs="Calibri"/>
          <w:b/>
          <w:bCs/>
          <w:color w:val="E42313"/>
          <w:spacing w:val="8"/>
          <w:sz w:val="24"/>
          <w:szCs w:val="24"/>
        </w:rPr>
        <w:t>PROFESSIONAL ASSOCIATION MEMBERSHIPS</w:t>
      </w:r>
      <w:r w:rsidR="00A93391" w:rsidRPr="0074174A">
        <w:rPr>
          <w:rFonts w:ascii="Calibri" w:eastAsia="Georgia" w:hAnsi="Calibri" w:cs="Calibri"/>
          <w:b/>
          <w:bCs/>
          <w:color w:val="E42313"/>
          <w:spacing w:val="8"/>
          <w:sz w:val="24"/>
          <w:szCs w:val="24"/>
        </w:rPr>
        <w:t xml:space="preserve"> AND FELLOWSHIPS</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Member, British Association of International and Comparative Education (BAICE), United Kingdom.</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Member, Comparative and International Education Society (CIES), United States of America</w:t>
      </w:r>
    </w:p>
    <w:p w14:paraId="211A9B67" w14:textId="79AFD11F" w:rsidR="00370E6C" w:rsidRPr="0074174A" w:rsidRDefault="00370E6C" w:rsidP="00370E6C">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CAREER DETAILS – PRESENT EMPLOYMENT</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Senior Lecturer, International and Comparative Education and Head of Centre for Academic Success</w:t>
      </w:r>
    </w:p>
    <w:p w14:paraId="20C6FE4A" w14:textId="0154C27B" w:rsidR="00442932" w:rsidRPr="0074174A" w:rsidRDefault="00442932" w:rsidP="00442932">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lastRenderedPageBreak/>
        <w:t>CAREER DETAILS – PREVIOUS EMPLOYMENT</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Consultant, Oxford Policy Management, Oxford, United Kingdom (2024 – 2026)</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Research Associate, Faculty of Education, University of Cambridge (2024 – 2026)</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Research Assistant, Faculty of Education, University of Cambridge (2019 – 2025)</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Teaching Associate, Faculty of Education, University of Cambridge (2021 – 2025)</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Lecturer, Middlesex University, Dubai (2016 – 2019)</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Teacher, A Level Economics and Business Studies The Lyceum School – Karachi (2002 – 2005)</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Lecturer, Economics, KIMEP University – Almaty (1999 – 2002)</w:t>
      </w:r>
    </w:p>
    <w:p w14:paraId="0CDACEC4" w14:textId="55AC4EE1" w:rsidR="00492A72" w:rsidRPr="0074174A" w:rsidRDefault="008043CB">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TEACHING AND LEARNING</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Supervisor, PhD in Inclusive Education, Tribhuvan University, Kathmandu | 2025-27 In collaboration with Oslo Metropolitan University Supervisor, MA in Education (Climate), Middlesex University, Dubai | 2025 Lecturer and Supervisor, Faculty of Education, University of Cambridge Lecturer, Undergraduate Tripos in Education, Policy and International Development</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Module: International Issues in Inclusion and Diversity ‘Capabilities Approach’, ‘Postcolonialisms’, ‘Disabilities’| 2022-24 ‘Climate Justice Education’ | 2023- 24</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Developed session foci, content, and assessments.</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Module: Critical Debates in Education, Policy, and International Development ‘COVID-19 and education in the Global South: Diverse experiences’ | 2021</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‘COVID-19 and education in the Global South: How to build back better?’ | 2021-22</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Lecturer, MPhil Program in Education, Globalisation and International Development ‘Education, Decolonisation, Decoloniality and Development’ | 2021-23</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‘Alternative’ ways of knowing: exploring southern epistemologies’ | 2021-23</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Developed session foci, content, and led teaching.</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Supervisor and Examiner, U/G Tripos -Critical Debates in Education Policy and International Development | 2021-23</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Set exam questions and examined final exam scripts.</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Supervised 12 undergraduate students over three years with a majority gaining a distinction in supervised paper.</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Lecturer, Supervisor, and Examiner, Middlesex University - Dubai | 2016- 21</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Lecturer/Examiner (PG): Educational Research Pathways, Environmental Policy and Ethics, Lecturer/ Examiner (UG): International Business Environment Seminar Instructor/ Examiner (UG): Business Environment Analysis, Strategic Management Dissertation Lecturer &amp; Supervisor (PG): Faculties of Education and Business</w:t>
      </w:r>
    </w:p>
    <w:p w14:paraId="6B300B41" w14:textId="0EB4B108" w:rsidR="008043CB" w:rsidRPr="0074174A" w:rsidRDefault="00193211" w:rsidP="00442932">
      <w:pPr>
        <w:keepNext/>
        <w:pBdr>
          <w:bottom w:val="single" w:sz="8" w:space="4" w:color="E42313"/>
        </w:pBdr>
        <w:spacing w:before="380" w:after="140"/>
        <w:rPr>
          <w:rFonts w:ascii="Calibri" w:eastAsia="Georgia" w:hAnsi="Calibri" w:cs="Calibri"/>
          <w:b/>
          <w:bCs/>
          <w:color w:val="E42313"/>
          <w:spacing w:val="8"/>
          <w:sz w:val="24"/>
          <w:szCs w:val="24"/>
        </w:rPr>
      </w:pPr>
      <w:r w:rsidRPr="0074174A">
        <w:rPr>
          <w:rFonts w:ascii="Calibri" w:eastAsia="Georgia" w:hAnsi="Calibri" w:cs="Calibri"/>
          <w:b/>
          <w:bCs/>
          <w:color w:val="E42313"/>
          <w:spacing w:val="8"/>
          <w:sz w:val="24"/>
          <w:szCs w:val="24"/>
        </w:rPr>
        <w:t>INTERNAL</w:t>
      </w:r>
      <w:r w:rsidR="002228E8" w:rsidRPr="0074174A">
        <w:rPr>
          <w:rFonts w:ascii="Calibri" w:eastAsia="Georgia" w:hAnsi="Calibri" w:cs="Calibri"/>
          <w:b/>
          <w:bCs/>
          <w:color w:val="E42313"/>
          <w:spacing w:val="8"/>
          <w:sz w:val="24"/>
          <w:szCs w:val="24"/>
        </w:rPr>
        <w:t>/EXTERNAL</w:t>
      </w:r>
      <w:r w:rsidR="00AD6A05" w:rsidRPr="0074174A">
        <w:rPr>
          <w:rFonts w:ascii="Calibri" w:eastAsia="Georgia" w:hAnsi="Calibri" w:cs="Calibri"/>
          <w:b/>
          <w:bCs/>
          <w:color w:val="E42313"/>
          <w:spacing w:val="8"/>
          <w:sz w:val="24"/>
          <w:szCs w:val="24"/>
        </w:rPr>
        <w:t xml:space="preserve"> </w:t>
      </w:r>
      <w:r w:rsidRPr="0074174A">
        <w:rPr>
          <w:rFonts w:ascii="Calibri" w:eastAsia="Georgia" w:hAnsi="Calibri" w:cs="Calibri"/>
          <w:b/>
          <w:bCs/>
          <w:color w:val="E42313"/>
          <w:spacing w:val="8"/>
          <w:sz w:val="24"/>
          <w:szCs w:val="24"/>
        </w:rPr>
        <w:t xml:space="preserve">COMMITTEES </w:t>
      </w:r>
      <w:r w:rsidR="00AD6A05" w:rsidRPr="0074174A">
        <w:rPr>
          <w:rFonts w:ascii="Calibri" w:eastAsia="Georgia" w:hAnsi="Calibri" w:cs="Calibri"/>
          <w:b/>
          <w:bCs/>
          <w:color w:val="E42313"/>
          <w:spacing w:val="8"/>
          <w:sz w:val="24"/>
          <w:szCs w:val="24"/>
        </w:rPr>
        <w:t>AND ADVISORY</w:t>
      </w:r>
      <w:r w:rsidR="00A44A69" w:rsidRPr="0074174A">
        <w:rPr>
          <w:rFonts w:ascii="Calibri" w:eastAsia="Georgia" w:hAnsi="Calibri" w:cs="Calibri"/>
          <w:b/>
          <w:bCs/>
          <w:color w:val="E42313"/>
          <w:spacing w:val="8"/>
          <w:sz w:val="24"/>
          <w:szCs w:val="24"/>
        </w:rPr>
        <w:t xml:space="preserve"> ROLES</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Member, Cambridge Network for Disability and Education Research (CaNDER), University of Cambridge Member, Research for Equitable Access and Learning (REAL) Centre, University of Cambridge Member, Working Group for Inclusive Education, Centre for Social Justice in Pakistan (CSJP) – Lahore Member, Advisory Group, Education Parliamentarians Caucus, National Assembly, Pakistan | 2022 – 25</w:t>
      </w:r>
    </w:p>
    <w:p w14:paraId="300B8EB1" w14:textId="77777777" w:rsidR="00AD6A05" w:rsidRPr="0074174A" w:rsidRDefault="00AD6A05" w:rsidP="00AD6A05">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INTERNAL AND EXERNAL ACADEMIC LEADERSHIP</w:t>
      </w:r>
    </w:p>
    <w:p>
      <w:pPr>
        <w:pStyle w:val="ListParagraph"/>
        <w:numPr>
          <w:ilvl w:val="0"/>
          <w:numId w:val="2"/>
        </w:numPr>
        <w:spacing w:after="80"/>
        <w:rPr>
          <w:rFonts w:ascii="Calibri" w:hAnsi="Calibri" w:cs="Calibri"/>
          <w:sz w:val="24"/>
          <w:szCs w:val="24"/>
          <w:lang w:val="en-US"/>
        </w:rPr>
      </w:pPr>
      <w:r>
        <w:rPr>
          <w:rFonts w:ascii="Calibri" w:eastAsia="Calibri" w:hAnsi="Calibri" w:cs="Calibri"/>
          <w:color w:val="3B3B3B"/>
          <w:sz w:val="24"/>
          <w:szCs w:val="24"/>
          <w:lang w:val="en-US"/>
        </w:rPr>
        <w:t xml:space="preserve">Member, Executive Team, British Association of International and Comparative Education (BAICE), United Kingdom Co-founder and Convenor, South Asian Approaches to Researching Education (SAARE) Network- Universities of Cambridge, Oxford, Bath and East Anglia |2022 – present</w:t>
      </w:r>
    </w:p>
    <w:p w14:paraId="0660A414" w14:textId="160E11AF" w:rsidR="00193211" w:rsidRPr="0074174A" w:rsidRDefault="00193211" w:rsidP="00193211">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 xml:space="preserve">KNOWLEDGE EXCHANGE AND PROFESSIONAL PRACTICE </w:t>
      </w:r>
    </w:p>
    <w:p>
      <w:pPr>
        <w:pStyle w:val="ListParagraph"/>
        <w:numPr>
          <w:ilvl w:val="0"/>
          <w:numId w:val="2"/>
        </w:numPr>
        <w:spacing w:after="80"/>
        <w:rPr>
          <w:rFonts w:ascii="Calibri" w:hAnsi="Calibri" w:cs="Calibri"/>
          <w:sz w:val="24"/>
          <w:szCs w:val="24"/>
          <w:lang w:val="en-US"/>
        </w:rPr>
      </w:pPr>
      <w:r>
        <w:rPr>
          <w:rFonts w:ascii="Calibri" w:hAnsi="Calibri" w:cs="Calibri"/>
          <w:sz w:val="24"/>
          <w:szCs w:val="24"/>
          <w:lang w:val="en-US"/>
        </w:rPr>
        <w:t xml:space="preserve">Organisation Committee, BAICE Conference, 2024, University of Sussex, UK Organisation Committee, BAICE Conference, 2026, University of Glasgow, UK Organisation Committee, BAICE Student Conference 2022 &amp; 2023 (online) Co-convenor, Climate and Sustainability Education Seminar (CASES) Series – Cambridge| 2024 – 25, University of Cambridge, UK Co-convenor and Moderator, SAARE Seminar Series 2021-present (online) Member, Dil Se Dharti Group, Social Emotional Learning and Education for Sustainable Development, 2025- present (online) Invited panelist, BAICE Question Time, BAICE 2022</w:t>
      </w:r>
    </w:p>
    <w:p>
      <w:pPr>
        <w:pStyle w:val="ListParagraph"/>
        <w:numPr>
          <w:ilvl w:val="0"/>
          <w:numId w:val="2"/>
        </w:numPr>
        <w:spacing w:after="80"/>
        <w:rPr>
          <w:rFonts w:ascii="Calibri" w:hAnsi="Calibri" w:cs="Calibri"/>
          <w:sz w:val="24"/>
          <w:szCs w:val="24"/>
          <w:lang w:val="en-US"/>
        </w:rPr>
      </w:pPr>
      <w:r>
        <w:rPr>
          <w:rFonts w:ascii="Calibri" w:hAnsi="Calibri" w:cs="Calibri"/>
          <w:sz w:val="24"/>
          <w:szCs w:val="24"/>
          <w:lang w:val="en-US"/>
        </w:rPr>
        <w:t xml:space="preserve">Co-convener, REAL Centre Reading Group, Faculty of Education, University of Cambridge, | 2019-23</w:t>
      </w:r>
    </w:p>
    <w:p>
      <w:pPr>
        <w:pStyle w:val="ListParagraph"/>
        <w:numPr>
          <w:ilvl w:val="0"/>
          <w:numId w:val="2"/>
        </w:numPr>
        <w:spacing w:after="80"/>
        <w:rPr>
          <w:rFonts w:ascii="Calibri" w:hAnsi="Calibri" w:cs="Calibri"/>
          <w:sz w:val="24"/>
          <w:szCs w:val="24"/>
          <w:lang w:val="en-US"/>
        </w:rPr>
      </w:pPr>
      <w:r>
        <w:rPr>
          <w:rFonts w:ascii="Calibri" w:hAnsi="Calibri" w:cs="Calibri"/>
          <w:sz w:val="24"/>
          <w:szCs w:val="24"/>
          <w:lang w:val="en-US"/>
        </w:rPr>
        <w:t xml:space="preserve">Participant, ‘Mukalma’ (Dialogue) programme on Pakistan Television | 2021</w:t>
      </w:r>
    </w:p>
    <w:p>
      <w:pPr>
        <w:pStyle w:val="ListParagraph"/>
        <w:numPr>
          <w:ilvl w:val="0"/>
          <w:numId w:val="2"/>
        </w:numPr>
        <w:spacing w:after="80"/>
        <w:rPr>
          <w:rFonts w:ascii="Calibri" w:hAnsi="Calibri" w:cs="Calibri"/>
          <w:sz w:val="24"/>
          <w:szCs w:val="24"/>
          <w:lang w:val="en-US"/>
        </w:rPr>
      </w:pPr>
      <w:r>
        <w:rPr>
          <w:rFonts w:ascii="Calibri" w:hAnsi="Calibri" w:cs="Calibri"/>
          <w:sz w:val="24"/>
          <w:szCs w:val="24"/>
          <w:lang w:val="en-US"/>
        </w:rPr>
        <w:t xml:space="preserve">Organisation Committee, CaNDER Research Day, 2022 -2025</w:t>
      </w:r>
    </w:p>
    <w:p>
      <w:pPr>
        <w:pStyle w:val="ListParagraph"/>
        <w:numPr>
          <w:ilvl w:val="0"/>
          <w:numId w:val="2"/>
        </w:numPr>
        <w:spacing w:after="80"/>
        <w:rPr>
          <w:rFonts w:ascii="Calibri" w:hAnsi="Calibri" w:cs="Calibri"/>
          <w:sz w:val="24"/>
          <w:szCs w:val="24"/>
          <w:lang w:val="en-US"/>
        </w:rPr>
      </w:pPr>
      <w:r>
        <w:rPr>
          <w:rFonts w:ascii="Calibri" w:hAnsi="Calibri" w:cs="Calibri"/>
          <w:sz w:val="24"/>
          <w:szCs w:val="24"/>
          <w:lang w:val="en-US"/>
        </w:rPr>
        <w:t xml:space="preserve">Organisation Committee, Pre-Global Disability Summit Workshop, 2024</w:t>
      </w:r>
    </w:p>
    <w:p w14:paraId="3000BDD1" w14:textId="2ACDA2D8" w:rsidR="002228E8" w:rsidRPr="0074174A" w:rsidRDefault="002228E8" w:rsidP="002228E8">
      <w:pPr>
        <w:keepNext/>
        <w:pBdr>
          <w:bottom w:val="single" w:sz="8" w:space="4" w:color="E42313"/>
        </w:pBdr>
        <w:spacing w:before="380" w:after="140"/>
        <w:rPr>
          <w:rFonts w:ascii="Calibri" w:hAnsi="Calibri" w:cs="Calibri"/>
          <w:sz w:val="24"/>
          <w:szCs w:val="24"/>
          <w:lang w:val="en-US"/>
        </w:rPr>
      </w:pPr>
      <w:r w:rsidRPr="0074174A">
        <w:rPr>
          <w:rFonts w:ascii="Calibri" w:eastAsia="Georgia" w:hAnsi="Calibri" w:cs="Calibri"/>
          <w:b/>
          <w:bCs/>
          <w:color w:val="E42313"/>
          <w:spacing w:val="8"/>
          <w:sz w:val="24"/>
          <w:szCs w:val="24"/>
          <w:lang w:val="en-US"/>
        </w:rPr>
        <w:t>AWARDS</w:t>
      </w:r>
      <w:r w:rsidR="00AD6A05" w:rsidRPr="0074174A">
        <w:rPr>
          <w:rFonts w:ascii="Calibri" w:eastAsia="Georgia" w:hAnsi="Calibri" w:cs="Calibri"/>
          <w:b/>
          <w:bCs/>
          <w:color w:val="E42313"/>
          <w:spacing w:val="8"/>
          <w:sz w:val="24"/>
          <w:szCs w:val="24"/>
          <w:lang w:val="en-US"/>
        </w:rPr>
        <w:t xml:space="preserve"> AND RECOGNITIONS</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Xu Zhimo Scholar, Kings College, University of Cambridge Cambridge Trust Doctoral Scholarship, University of Cambridge Finalist, Dr Arif Naveed Education Prize, for Outstanding Research on Education, Social Justice, and Equality in a South Asian context, University of Cambridge.</w:t>
      </w:r>
    </w:p>
    <w:p w14:paraId="0ED18C4C" w14:textId="1C557631" w:rsidR="00492A72" w:rsidRPr="0074174A" w:rsidRDefault="002228E8" w:rsidP="3B2191C4">
      <w:pPr>
        <w:keepNext/>
        <w:pBdr>
          <w:bottom w:val="single" w:sz="8" w:space="4" w:color="E42313"/>
        </w:pBdr>
        <w:spacing w:before="380" w:after="140"/>
        <w:rPr>
          <w:rFonts w:ascii="Calibri" w:hAnsi="Calibri" w:cs="Calibri"/>
          <w:sz w:val="24"/>
          <w:szCs w:val="24"/>
          <w:lang w:val="en-US"/>
        </w:rPr>
      </w:pPr>
      <w:r w:rsidRPr="0074174A">
        <w:rPr>
          <w:rFonts w:ascii="Calibri" w:eastAsia="Georgia" w:hAnsi="Calibri" w:cs="Calibri"/>
          <w:b/>
          <w:bCs/>
          <w:color w:val="E42313"/>
          <w:spacing w:val="8"/>
          <w:sz w:val="24"/>
          <w:szCs w:val="24"/>
          <w:lang w:val="en-US"/>
        </w:rPr>
        <w:t>RESEARCH GRANTS, FUNDING AND CONSULTANCY PROJECTS</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‘Teaching at the Right Level (TaRL) –researching the process of scaling in Sindh’</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Project Title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Consultant -qualitative research co-lead and project manager</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Role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Foreign and Commonwealth Development Organisation (FCDO). Data and Research in Education – Research Consortium (DARE-RC)</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Funding Agency</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‘Understanding School Leadership (USL) in Pakistan’</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Project Title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Consultant -qualitative research co-lead and project manager</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Role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Foreign and Commonwealth Development Organisation (FCDO). Data and Research in Education – Research Consortium (DARE-RC)</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Funding Agency</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‘Inclusive Climate Education for Resilient Education (I-CARE)- Nigeria’</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Project Title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Co-project Manager for policy roundtable</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Role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April – November 2026</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Duration</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Mastercard Foundation</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Funding Agency</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‘Climate change and what to do about it? An exploration in to how secondary Indian students understand climate change and what they can do to tackle it’s effects.’</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Project Title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Research Associate,</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Role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2024–26</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Duration</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University of Cambridge</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Funding Agency</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‘Enhancing Research Culture – Equitable Research Partnerships’</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Project Title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University of Cambridge</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Funding Agency</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‘Action plan for an Inclusive Education Policy for Qatar’</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Project Title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2023–24</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Duration</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Qatar Foundation</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Funding Agency</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‘Remote learning &amp; inclusion in Central Asia’</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Project Title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2022</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Duration</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British Council</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Funding Agency</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‘Disability &amp; higher education access in UK’</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Project Title</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2022-2023</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Duration</w:t>
      </w:r>
    </w:p>
    <w:p>
      <w:pPr>
        <w:pStyle w:val="ListParagraph"/>
        <w:numPr>
          <w:ilvl w:val="0"/>
          <w:numId w:val="2"/>
        </w:numPr>
        <w:spacing w:after="80"/>
        <w:rPr>
          <w:rFonts w:ascii="Calibri" w:hAnsi="Calibri" w:cs="Calibri"/>
          <w:sz w:val="24"/>
          <w:szCs w:val="24"/>
        </w:rPr>
      </w:pPr>
      <w:r>
        <w:rPr>
          <w:rFonts w:ascii="Calibri" w:eastAsia="Calibri" w:hAnsi="Calibri" w:cs="Calibri"/>
          <w:color w:val="3B3B3B"/>
          <w:sz w:val="24"/>
          <w:szCs w:val="24"/>
        </w:rPr>
        <w:t xml:space="preserve">Project Title: Transforming Access and Student Outcomes in Higher Education, (TASO) United Kingdom</w:t>
      </w:r>
    </w:p>
    <w:p>
      <w:pPr>
        <w:ind w:left="720"/>
        <w:pStyle w:val="ListParagraph"/>
        <w:spacing w:after="80"/>
        <w:rPr>
          <w:rFonts w:ascii="Calibri" w:hAnsi="Calibri" w:cs="Calibri"/>
          <w:sz w:val="24"/>
          <w:szCs w:val="24"/>
        </w:rPr>
      </w:pPr>
      <w:r>
        <w:rPr>
          <w:rFonts w:ascii="Calibri" w:eastAsia="Calibri" w:hAnsi="Calibri" w:cs="Calibri"/>
          <w:color w:val="3B3B3B"/>
          <w:sz w:val="24"/>
          <w:szCs w:val="24"/>
        </w:rPr>
        <w:t xml:space="preserve">Role: Funded by</w:t>
      </w:r>
    </w:p>
    <w:p w14:paraId="581E47BD" w14:textId="7C0064F6" w:rsidR="00492A72" w:rsidRPr="0074174A" w:rsidRDefault="001B5360" w:rsidP="00060E21">
      <w:pPr>
        <w:keepNext/>
        <w:pBdr>
          <w:bottom w:val="single" w:sz="8" w:space="4" w:color="E42313"/>
        </w:pBdr>
        <w:tabs>
          <w:tab w:val="left" w:pos="8145"/>
        </w:tabs>
        <w:spacing w:before="380" w:after="140"/>
        <w:rPr>
          <w:rFonts w:ascii="Calibri" w:hAnsi="Calibri" w:cs="Calibri"/>
          <w:sz w:val="24"/>
          <w:szCs w:val="24"/>
        </w:rPr>
      </w:pPr>
      <w:r w:rsidRPr="0074174A">
        <w:rPr>
          <w:rFonts w:ascii="Calibri" w:eastAsia="Georgia" w:hAnsi="Calibri" w:cs="Calibri"/>
          <w:b/>
          <w:bCs/>
          <w:color w:val="E42313"/>
          <w:spacing w:val="8"/>
          <w:sz w:val="24"/>
          <w:szCs w:val="24"/>
        </w:rPr>
        <w:t>EDITORIAL BOARD MEMBERSHIPS</w:t>
      </w:r>
      <w:r w:rsidR="00C66C15" w:rsidRPr="0074174A">
        <w:rPr>
          <w:rFonts w:ascii="Calibri" w:eastAsia="Georgia" w:hAnsi="Calibri" w:cs="Calibri"/>
          <w:b/>
          <w:bCs/>
          <w:color w:val="E42313"/>
          <w:spacing w:val="8"/>
          <w:sz w:val="24"/>
          <w:szCs w:val="24"/>
        </w:rPr>
        <w:t xml:space="preserve">, </w:t>
      </w:r>
      <w:r w:rsidRPr="0074174A">
        <w:rPr>
          <w:rFonts w:ascii="Calibri" w:eastAsia="Georgia" w:hAnsi="Calibri" w:cs="Calibri"/>
          <w:b/>
          <w:bCs/>
          <w:color w:val="E42313"/>
          <w:spacing w:val="8"/>
          <w:sz w:val="24"/>
          <w:szCs w:val="24"/>
        </w:rPr>
        <w:t>REVIEW</w:t>
      </w:r>
      <w:r w:rsidR="00C66C15" w:rsidRPr="0074174A">
        <w:rPr>
          <w:rFonts w:ascii="Calibri" w:eastAsia="Georgia" w:hAnsi="Calibri" w:cs="Calibri"/>
          <w:b/>
          <w:bCs/>
          <w:color w:val="E42313"/>
          <w:spacing w:val="8"/>
          <w:sz w:val="24"/>
          <w:szCs w:val="24"/>
        </w:rPr>
        <w:t>, AND EXAMINER</w:t>
      </w:r>
      <w:r w:rsidRPr="0074174A">
        <w:rPr>
          <w:rFonts w:ascii="Calibri" w:eastAsia="Georgia" w:hAnsi="Calibri" w:cs="Calibri"/>
          <w:b/>
          <w:bCs/>
          <w:color w:val="E42313"/>
          <w:spacing w:val="8"/>
          <w:sz w:val="24"/>
          <w:szCs w:val="24"/>
        </w:rPr>
        <w:t xml:space="preserve"> ROLES</w:t>
      </w:r>
      <w:r w:rsidR="00060E21" w:rsidRPr="0074174A">
        <w:rPr>
          <w:rFonts w:ascii="Calibri" w:eastAsia="Georgia" w:hAnsi="Calibri" w:cs="Calibri"/>
          <w:b/>
          <w:bCs/>
          <w:color w:val="E42313"/>
          <w:spacing w:val="8"/>
          <w:sz w:val="24"/>
          <w:szCs w:val="24"/>
        </w:rPr>
        <w:tab/>
      </w:r>
    </w:p>
    <w:p>
      <w:pPr>
        <w:pStyle w:val="ListParagraph"/>
        <w:numPr>
          <w:ilvl w:val="0"/>
          <w:numId w:val="2"/>
        </w:numPr>
        <w:spacing w:after="80"/>
        <w:rPr>
          <w:rFonts w:ascii="Calibri" w:hAnsi="Calibri" w:cs="Calibri"/>
          <w:i/>
          <w:iCs/>
          <w:sz w:val="24"/>
          <w:szCs w:val="24"/>
          <w:lang w:val="en-US"/>
        </w:rPr>
      </w:pPr>
      <w:r>
        <w:rPr>
          <w:rFonts w:ascii="Calibri" w:eastAsia="Calibri" w:hAnsi="Calibri" w:cs="Calibri"/>
          <w:color w:val="3B3B3B"/>
          <w:sz w:val="24"/>
          <w:szCs w:val="24"/>
          <w:lang w:val="en-US"/>
        </w:rPr>
        <w:t xml:space="preserve">Editorial board memberships</w:t>
      </w:r>
    </w:p>
    <w:p>
      <w:pPr>
        <w:pStyle w:val="ListParagraph"/>
        <w:numPr>
          <w:ilvl w:val="0"/>
          <w:numId w:val="2"/>
        </w:numPr>
        <w:spacing w:after="80"/>
        <w:rPr>
          <w:rFonts w:ascii="Calibri" w:hAnsi="Calibri" w:cs="Calibri"/>
          <w:i/>
          <w:iCs/>
          <w:sz w:val="24"/>
          <w:szCs w:val="24"/>
          <w:lang w:val="en-US"/>
        </w:rPr>
      </w:pPr>
      <w:r>
        <w:rPr>
          <w:rFonts w:ascii="Calibri" w:eastAsia="Calibri" w:hAnsi="Calibri" w:cs="Calibri"/>
          <w:color w:val="3B3B3B"/>
          <w:sz w:val="24"/>
          <w:szCs w:val="24"/>
          <w:lang w:val="en-US"/>
        </w:rPr>
        <w:t xml:space="preserve">Editorial Board Memberships Associate Executive Editor, Cambridge Journal of Education, University of Cambridge and East Anglia, United Kingdom (Taylor &amp; Francis) Associate , Cambridge Journal of Education Research, (University of Cambridge) Co-Editor ‘Social Emotional Learning and Pro-Environmental Behavior’ NORRAG Blog Series Reviewer Reviewer, Comparative Education Review, (University of Chicago) Reviewer, Human Rights Education Review (Taylor &amp; Francis) Examiner Examiner, MPhil in Architecture (Green School Design), University of Cambridge | 2025</w:t>
      </w:r>
    </w:p>
    <w:p>
      <w:pPr>
        <w:pStyle w:val="ListParagraph"/>
        <w:numPr>
          <w:ilvl w:val="0"/>
          <w:numId w:val="2"/>
        </w:numPr>
        <w:spacing w:after="80"/>
        <w:rPr>
          <w:rFonts w:ascii="Calibri" w:hAnsi="Calibri" w:cs="Calibri"/>
          <w:i/>
          <w:iCs/>
          <w:sz w:val="24"/>
          <w:szCs w:val="24"/>
          <w:lang w:val="en-US"/>
        </w:rPr>
      </w:pPr>
      <w:r>
        <w:rPr>
          <w:rFonts w:ascii="Calibri" w:eastAsia="Calibri" w:hAnsi="Calibri" w:cs="Calibri"/>
          <w:color w:val="3B3B3B"/>
          <w:sz w:val="24"/>
          <w:szCs w:val="24"/>
          <w:lang w:val="en-US"/>
        </w:rPr>
        <w:t xml:space="preserve">PhD in Inclusive Education, University of Inland Norway | 2026</w:t>
      </w:r>
    </w:p>
    <w:p w14:paraId="288861A0" w14:textId="6ADEBA06" w:rsidR="00492A72" w:rsidRPr="0074174A" w:rsidRDefault="00C66C15">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lastRenderedPageBreak/>
        <w:t>SELECT RESEARCH PUBLICATIONS</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Peer-reviewed journals, book chapters, and books</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(forthcoming 2026) ‘The politics of recognition in education: examining ‘fault-lines’ of exclusion in selected education policies in Pakistan through critical discourse analysis’ (Comparative Education Review)</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(December 2025) ‘The impact of closing schools due to smog in Lahore, Pakistan’ Enabling Education Review, Issue 13, Climate change and inclusive education EENET</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Niaz, L, Chaudhary, C. H., Anand, K. (2023) ‘Opportunities and Challenges of Tele Schooling: Lessons from Pakistan’ in Valentin, K., Pradhan, U., and Gupta, M. (Eds) Rethinking Education in South Asia, Routledge.</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and Panjwani, F (2022) ‘Towards a rights-based multi-religious curriculum? the case of Pakistan’, Human Rights Education Review, 5(2), 56–76. https://doi-org.ezp.lib.cam.ac.uk/10.7577/hrer.4506</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and Sengupta, P (2014) Trajectories- 19th to 21st century Printmaking in India and Pakistan, Sharjah Museums Department, Sharjah</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(2014) ‘Elements of Subjectivity – The Practice of Zahoor ul Akhlaque (1941 -1991)’ Contemporary Practices Journal (XIV), pp 146 -149</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(2014) ‘Simeen Farhat – In the Time of Love and Politics’ Contemporary Practices Journal (XIII), pp 176 -179</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Academic blogs, reports, and media publications</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Singal, N., &amp; Chaudhary, C. H. (2026, Mar 6). ‘How do we know who to believe?’: Indian secondary students navigating misinformation on climate change. BAICE. https://baice.ac.uk/hub/how-do-we-know-who-to-believe-indian-secondary-students-navigating-misinformation-on-climate-change/</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 H. (2026, Feb 27). Between belonging and distance; positionality and critical reflexivity in rural Sindh. BAICE. https://baice.ac.uk/hub/between-belonging-and-distance-positionality-and-critical-reflexivity-in-rural-sindh/</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 H., Iyengar. R, Jamil., B.R. (2025, Sept 4) Pathways for Embedding Social Emotional Learning into Climate Justice Education and Education for Sustainable Development, NORRAG</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&amp; Niaz, L., (2025, Nov 15) ‘The wheel of exclusion’, The News, Pakistan,</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 H., Singal, N., (2024, Oct 21) The intersection of climate, disability and education: what can we learn from current scholarship? https://www.inclusive-education-initiative.org/blog/intersection-climate-disability-and-education-what-can-we-learn-current-scholarship</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Jha,N., Nowack, S., Chaudhary, C. H., Deka, S.P., Razaq-Shuaib, B., Singal,N., (2024, Nov 25) Seeking the ‘Just’ in Liminal Spaces: Rebordering Conception, Definition, and Praxis of Education in the Global South https://baice.ac.uk/hub/seeking-the-just-in-liminal-spaces-rebordering-conception-definition-and-praxis-of-education-in-the-global-south/</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Buckler, A., Chaudhary, C. H., Salem, H., (2024, Aug 3) Re-imagining and re-bordering conference spaces and edges: anticipatory reflections from the coordinators of BAICE 2024’s Borderless sub-theme. https://baice.ac.uk/hub/re-imagining-and-re-bordering-conference-spaces-and-edges/</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Al Fadala, A., Singal, N., Chaudhary, C. H., Al Sulaiti, R., ElKhalifa, W., Al-Naimi, M.M., (2024) Action Plan for an Inclusive Education Policy for the State of Qatar, Qatar Foundation, State of Qatar</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and Niaz, A.F. (2020, May 22), Stop. Pause. Reflect. Rethinking teacher engagement during lockdown, https://www.ukfiet.org/2020/stop-pause-reflect-rethinking-teacher-engagement-during-lockdown/</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Selected conference presentations</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‘Findings from Understanding Leadership in Pakistan’, DARE-RC Summit, Lahore, October 2026 (upcoming)</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‘Scalability of TaRL in Sindh’ DARE-RC Summit, Lahore, October 2026 (upcoming)</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‘Unpacking epistemological futures: interrogating visibility, credibility, and resilience in educational spaces’. BAICE, Glasgow, September 2026 (upcoming)</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‘Headteacher agency and pathways to transformation in under-resourced contexts: Key findings from the ‘Understanding School Leadership’ Study in Pakistan’. Global Perspectives: Equality Diversity and Inclusion in Education, BERA, 2026</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‘Understanding leadership practices in secondary government schools in Pakistan: addressing issues of equity and inclusion’. CIES Conference (Online), 2026</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‘Propagating ‘care’ and ‘action’ through empathy-based social emotional learning in education for sustainable development and climate justice’ CIES (Online), 2026</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Rawal, S., Sabates, R., Chaudhary, C.H., ‘Teaching at the Right Level’ CIES Conference, 2026</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&amp; Singal N., Climate change and what to do about it? Exploring students’ understanding of climate change and action in Indian secondary schools. International Climate-U Network Conference 2025,</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Kakar, R., Sakata, N., Sutoris, P., ‘The aim before the method: Arif Naveed and the humanity of scholarship’, chaired by Khwaja, M., BAICE ECR Conference, 2025</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‘Strengthening access and participation in research culture through equitable partnerships’, UKFIET Conference, 2025</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Panel Discussion ‘Barriers and Potentials in using Social-Emotional Learning towards Climate Justice’, Earth Day Series, Worldwide Climate and Education Justice Week, Climate School, Columbia University, 2025</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‘Imbuing liminality into spaces of structural crisis through transgressive headship’, part of Symposium ‘Seeking the ‘Just’ in Liminal Spaces: Re-bordering Conception, Definition, and Praxis of Education in the Global South’ with Nowack, S, Razaq-Shuaib, B, Pratap Deka, S, Jha, N, chaired by Singal, S. at BAICE 2024</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‘Acts of unconscious feminism: unpacking the life history narratives of four Pakistani headteachers.’ UKFIET Conference, 2023</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‘Investigating the role of multi-stakeholder partnerships in designing multi-religious curricula in Pakistan: a case of tokenism or genuine participation?’ BAICE Conference, Edinburgh 2022</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Kwok, P., Chaudhary. C.H., Razaq-Shuaib, B., Singal, N., Wijesinghe, T., Nowack, S., ‘Co-creating a doctoral community as a pedagogical space for holistic researcher development: praxis for improving practice’ BAICE Conference, 2022</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Niaz, L., Chaudhary, C.H., Anand, K., Bulgerin, E., Wadhwa, G., ‘Decolonising Research Practice: Five Narratives on Researcher Positionality, Power and Reflexivity from the Field’, BAICE Conference, 2022</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and Niaz, L ‘Multidimensional Othering: the portrayal of women in Urdu and English literature textbooks in Pakistan’, CIES Conference (Online), April 2021</w:t>
      </w:r>
    </w:p>
    <w:p>
      <w:pPr>
        <w:keepNext/>
        <w:spacing w:before="260" w:after="100"/>
        <w:rPr>
          <w:rFonts w:ascii="Calibri" w:eastAsia="Calibri" w:hAnsi="Calibri" w:cs="Calibri"/>
          <w:color w:val="3B3B3B"/>
          <w:sz w:val="24"/>
          <w:szCs w:val="24"/>
        </w:rPr>
      </w:pPr>
      <w:r>
        <w:rPr>
          <w:rFonts w:ascii="Calibri" w:eastAsia="Calibri" w:hAnsi="Calibri" w:cs="Calibri"/>
          <w:color w:val="3B3B3B"/>
          <w:sz w:val="24"/>
          <w:szCs w:val="24"/>
        </w:rPr>
        <w:t xml:space="preserve">Chaudhary, C.H., and Niaz, A ‘“Miss, miss can you help me?”- Investigating the role of teachers during a pandemic in rural government schools in northwestern Pakistan’, BASAS Conference (Online) 2021</w:t>
      </w:r>
    </w:p>
    <w:p w14:paraId="7922716F" w14:textId="071CAD00" w:rsidR="00492A72" w:rsidRPr="0074174A" w:rsidRDefault="0084055D">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z w:val="24"/>
          <w:szCs w:val="24"/>
        </w:rPr>
        <w:t>PROFESSIONAL PROFILES, LINKS, AND IDENTIFIERS</w:t>
      </w:r>
    </w:p>
    <w:p>
      <w:pPr>
        <w:pStyle w:val="ListParagraph"/>
        <w:numPr>
          <w:ilvl w:val="0"/>
          <w:numId w:val="2"/>
        </w:numPr>
        <w:spacing w:after="80"/>
        <w:rPr>
          <w:rFonts w:ascii="Calibri" w:hAnsi="Calibri" w:cs="Calibri"/>
          <w:sz w:val="24"/>
          <w:szCs w:val="24"/>
          <w:lang w:val="en-US"/>
        </w:rPr>
      </w:pPr>
      <w:r>
        <w:rPr>
          <w:rFonts w:ascii="Calibri" w:hAnsi="Calibri" w:cs="Calibri"/>
          <w:sz w:val="24"/>
          <w:szCs w:val="24"/>
          <w:lang w:val="en-US"/>
        </w:rPr>
        <w:t xml:space="preserve">ORCID:200000-0001-6319-4234/</w:t>
      </w:r>
    </w:p>
    <w:p>
      <w:pPr>
        <w:pStyle w:val="ListParagraph"/>
        <w:numPr>
          <w:ilvl w:val="0"/>
          <w:numId w:val="2"/>
        </w:numPr>
        <w:spacing w:after="80"/>
        <w:rPr>
          <w:rFonts w:ascii="Calibri" w:hAnsi="Calibri" w:cs="Calibri"/>
          <w:sz w:val="24"/>
          <w:szCs w:val="24"/>
          <w:lang w:val="en-US"/>
        </w:rPr>
      </w:pPr>
      <w:r>
        <w:rPr>
          <w:rFonts w:ascii="Calibri" w:hAnsi="Calibri" w:cs="Calibri"/>
          <w:sz w:val="24"/>
          <w:szCs w:val="24"/>
          <w:lang w:val="en-US"/>
        </w:rPr>
        <w:t xml:space="preserve">LinkedIn: https://linkedin.com/in/camillahadichaudhary</w:t>
      </w:r>
    </w:p>
    <w:p>
      <w:pPr>
        <w:pStyle w:val="ListParagraph"/>
        <w:numPr>
          <w:ilvl w:val="0"/>
          <w:numId w:val="2"/>
        </w:numPr>
        <w:spacing w:after="80"/>
        <w:rPr>
          <w:rFonts w:ascii="Calibri" w:hAnsi="Calibri" w:cs="Calibri"/>
          <w:sz w:val="24"/>
          <w:szCs w:val="24"/>
          <w:lang w:val="en-US"/>
        </w:rPr>
      </w:pPr>
      <w:r>
        <w:rPr>
          <w:rFonts w:ascii="Calibri" w:hAnsi="Calibri" w:cs="Calibri"/>
          <w:sz w:val="24"/>
          <w:szCs w:val="24"/>
          <w:lang w:val="en-US"/>
        </w:rPr>
        <w:t xml:space="preserve">Email: C.Chaudhary@mdx.ac.ae</w:t>
      </w:r>
    </w:p>
    <w:p>
      <w:pPr>
        <w:pStyle w:val="ListParagraph"/>
        <w:numPr>
          <w:ilvl w:val="0"/>
          <w:numId w:val="2"/>
        </w:numPr>
        <w:spacing w:after="80"/>
        <w:rPr>
          <w:rFonts w:ascii="Calibri" w:hAnsi="Calibri" w:cs="Calibri"/>
          <w:sz w:val="24"/>
          <w:szCs w:val="24"/>
          <w:lang w:val="en-US"/>
        </w:rPr>
      </w:pPr>
      <w:r>
        <w:rPr>
          <w:rFonts w:ascii="Calibri" w:hAnsi="Calibri" w:cs="Calibri"/>
          <w:sz w:val="24"/>
          <w:szCs w:val="24"/>
          <w:lang w:val="en-US"/>
        </w:rPr>
        <w:t xml:space="preserve">BAICE: https://baice.ac.uk/about/executive-committee/</w:t>
      </w:r>
    </w:p>
    <w:p>
      <w:pPr>
        <w:pStyle w:val="ListParagraph"/>
        <w:numPr>
          <w:ilvl w:val="0"/>
          <w:numId w:val="2"/>
        </w:numPr>
        <w:spacing w:after="80"/>
        <w:rPr>
          <w:rFonts w:ascii="Calibri" w:hAnsi="Calibri" w:cs="Calibri"/>
          <w:sz w:val="24"/>
          <w:szCs w:val="24"/>
          <w:lang w:val="en-US"/>
        </w:rPr>
      </w:pPr>
      <w:r>
        <w:rPr>
          <w:rFonts w:ascii="Calibri" w:hAnsi="Calibri" w:cs="Calibri"/>
          <w:sz w:val="24"/>
          <w:szCs w:val="24"/>
          <w:lang w:val="en-US"/>
        </w:rPr>
        <w:t xml:space="preserve">CaNDER: https://canderesearch.wordpress.com/about-us/</w:t>
      </w:r>
    </w:p>
    <w:p>
      <w:pPr>
        <w:pStyle w:val="ListParagraph"/>
        <w:numPr>
          <w:ilvl w:val="0"/>
          <w:numId w:val="2"/>
        </w:numPr>
        <w:spacing w:after="80"/>
        <w:rPr>
          <w:rFonts w:ascii="Calibri" w:hAnsi="Calibri" w:cs="Calibri"/>
          <w:sz w:val="24"/>
          <w:szCs w:val="24"/>
          <w:lang w:val="en-US"/>
        </w:rPr>
      </w:pPr>
      <w:r>
        <w:rPr>
          <w:rFonts w:ascii="Calibri" w:hAnsi="Calibri" w:cs="Calibri"/>
          <w:sz w:val="24"/>
          <w:szCs w:val="24"/>
          <w:lang w:val="en-US"/>
        </w:rPr>
        <w:t xml:space="preserve">LinkedIn: https://linkedin.com/in/camillahadichaudhary</w:t>
      </w:r>
    </w:p>
    <w:sectPr w:rsidR="0084055D" w:rsidRPr="0074174A" w:rsidSect="000F01B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6A1" w14:textId="77777777" w:rsidR="00650F05" w:rsidRDefault="00650F05">
      <w:r>
        <w:separator/>
      </w:r>
    </w:p>
  </w:endnote>
  <w:endnote w:type="continuationSeparator" w:id="0">
    <w:p w14:paraId="420D6E94" w14:textId="77777777" w:rsidR="00650F05" w:rsidRDefault="00650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E2EE" w14:textId="793D49E7" w:rsidR="00492A72" w:rsidRDefault="00492A72" w:rsidP="3B2191C4">
    <w:pPr>
      <w:pBdr>
        <w:top w:val="single" w:sz="4" w:space="6" w:color="D9D9D9"/>
      </w:pBdr>
      <w:tabs>
        <w:tab w:val="right" w:pos="9026"/>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B2FA0" w14:textId="77777777" w:rsidR="00650F05" w:rsidRDefault="00650F05">
      <w:r>
        <w:separator/>
      </w:r>
    </w:p>
  </w:footnote>
  <w:footnote w:type="continuationSeparator" w:id="0">
    <w:p w14:paraId="20C24346" w14:textId="77777777" w:rsidR="00650F05" w:rsidRDefault="00650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5148"/>
      <w:gridCol w:w="4212"/>
    </w:tblGrid>
    <w:tr w:rsidR="00492A72" w14:paraId="37DA0981" w14:textId="77777777" w:rsidTr="000F01BD">
      <w:trPr>
        <w:trHeight w:val="720"/>
      </w:trPr>
      <w:tc>
        <w:tcPr>
          <w:tcW w:w="2750" w:type="pct"/>
          <w:tcMar>
            <w:bottom w:w="120" w:type="dxa"/>
          </w:tcMar>
          <w:vAlign w:val="center"/>
        </w:tcPr>
        <w:p w14:paraId="40FE5E41" w14:textId="484F8762" w:rsidR="00492A72" w:rsidRDefault="00492A72" w:rsidP="00AB3F3D"/>
      </w:tc>
      <w:tc>
        <w:tcPr>
          <w:tcW w:w="2250" w:type="pct"/>
          <w:tcMar>
            <w:bottom w:w="120" w:type="dxa"/>
          </w:tcMar>
          <w:vAlign w:val="center"/>
        </w:tcPr>
        <w:p w14:paraId="7972B0C9" w14:textId="2E09933E" w:rsidR="00492A72" w:rsidRDefault="007410AF" w:rsidP="3B2191C4">
          <w:pPr>
            <w:jc w:val="right"/>
            <w:rPr>
              <w:rFonts w:ascii="Calibri" w:eastAsia="Calibri" w:hAnsi="Calibri" w:cs="Calibri"/>
              <w:b/>
              <w:bCs/>
              <w:color w:val="6E6E6E"/>
              <w:sz w:val="16"/>
              <w:szCs w:val="16"/>
            </w:rPr>
          </w:pPr>
          <w:r w:rsidRPr="00AB3F3D">
            <w:rPr>
              <w:noProof/>
            </w:rPr>
            <w:drawing>
              <wp:anchor distT="0" distB="0" distL="114300" distR="114300" simplePos="0" relativeHeight="251658240" behindDoc="1" locked="0" layoutInCell="1" allowOverlap="1" wp14:anchorId="457B0C44" wp14:editId="0BDB6FA3">
                <wp:simplePos x="0" y="0"/>
                <wp:positionH relativeFrom="column">
                  <wp:posOffset>1651000</wp:posOffset>
                </wp:positionH>
                <wp:positionV relativeFrom="page">
                  <wp:posOffset>-245745</wp:posOffset>
                </wp:positionV>
                <wp:extent cx="1200150" cy="561975"/>
                <wp:effectExtent l="0" t="0" r="0" b="9525"/>
                <wp:wrapThrough wrapText="bothSides">
                  <wp:wrapPolygon edited="0">
                    <wp:start x="686" y="0"/>
                    <wp:lineTo x="0" y="2197"/>
                    <wp:lineTo x="0" y="13180"/>
                    <wp:lineTo x="2400" y="19769"/>
                    <wp:lineTo x="2743" y="21234"/>
                    <wp:lineTo x="15771" y="21234"/>
                    <wp:lineTo x="20914" y="14644"/>
                    <wp:lineTo x="21257" y="8786"/>
                    <wp:lineTo x="21257" y="2197"/>
                    <wp:lineTo x="15771" y="0"/>
                    <wp:lineTo x="686" y="0"/>
                  </wp:wrapPolygon>
                </wp:wrapThrough>
                <wp:docPr id="663876398" name="Picture 2">
                  <a:extLst xmlns:a="http://schemas.openxmlformats.org/drawingml/2006/main">
                    <a:ext uri="{FF2B5EF4-FFF2-40B4-BE49-F238E27FC236}">
                      <a16:creationId xmlns:a16="http://schemas.microsoft.com/office/drawing/2014/main" id="{CF6F2C5D-B157-4680-A565-80020F42AF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F512AB" w14:textId="23A00EAD" w:rsidR="00492A72" w:rsidRDefault="00492A72" w:rsidP="3B2191C4">
          <w:pPr>
            <w:jc w:val="right"/>
            <w:rPr>
              <w:rFonts w:ascii="Calibri" w:eastAsia="Calibri" w:hAnsi="Calibri" w:cs="Calibri"/>
              <w:color w:val="6E6E6E"/>
              <w:sz w:val="16"/>
              <w:szCs w:val="16"/>
            </w:rP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72DA6"/>
    <w:multiLevelType w:val="hybridMultilevel"/>
    <w:tmpl w:val="E3002990"/>
    <w:lvl w:ilvl="0" w:tplc="EBC8E7CC">
      <w:start w:val="1"/>
      <w:numFmt w:val="bullet"/>
      <w:lvlText w:val="•"/>
      <w:lvlJc w:val="left"/>
      <w:pPr>
        <w:ind w:left="403" w:hanging="259"/>
      </w:pPr>
      <w:rPr>
        <w:color w:val="E42313"/>
      </w:rPr>
    </w:lvl>
    <w:lvl w:ilvl="1" w:tplc="056A133C">
      <w:start w:val="1"/>
      <w:numFmt w:val="bullet"/>
      <w:lvlText w:val="–"/>
      <w:lvlJc w:val="left"/>
      <w:pPr>
        <w:ind w:left="806" w:hanging="259"/>
      </w:pPr>
      <w:rPr>
        <w:color w:val="6E6E6E"/>
      </w:rPr>
    </w:lvl>
    <w:lvl w:ilvl="2" w:tplc="54BE697A">
      <w:numFmt w:val="decimal"/>
      <w:lvlText w:val=""/>
      <w:lvlJc w:val="left"/>
    </w:lvl>
    <w:lvl w:ilvl="3" w:tplc="09E4AB9A">
      <w:numFmt w:val="decimal"/>
      <w:lvlText w:val=""/>
      <w:lvlJc w:val="left"/>
    </w:lvl>
    <w:lvl w:ilvl="4" w:tplc="CA5487F0">
      <w:numFmt w:val="decimal"/>
      <w:lvlText w:val=""/>
      <w:lvlJc w:val="left"/>
    </w:lvl>
    <w:lvl w:ilvl="5" w:tplc="6DC6B30C">
      <w:numFmt w:val="decimal"/>
      <w:lvlText w:val=""/>
      <w:lvlJc w:val="left"/>
    </w:lvl>
    <w:lvl w:ilvl="6" w:tplc="517A36B4">
      <w:numFmt w:val="decimal"/>
      <w:lvlText w:val=""/>
      <w:lvlJc w:val="left"/>
    </w:lvl>
    <w:lvl w:ilvl="7" w:tplc="29203256">
      <w:numFmt w:val="decimal"/>
      <w:lvlText w:val=""/>
      <w:lvlJc w:val="left"/>
    </w:lvl>
    <w:lvl w:ilvl="8" w:tplc="8D36B814">
      <w:numFmt w:val="decimal"/>
      <w:lvlText w:val=""/>
      <w:lvlJc w:val="left"/>
    </w:lvl>
  </w:abstractNum>
  <w:abstractNum w:abstractNumId="1" w15:restartNumberingAfterBreak="0">
    <w:nsid w:val="6CB23F4A"/>
    <w:multiLevelType w:val="hybridMultilevel"/>
    <w:tmpl w:val="92EE3E92"/>
    <w:lvl w:ilvl="0" w:tplc="ECC4B67C">
      <w:start w:val="1"/>
      <w:numFmt w:val="bullet"/>
      <w:lvlText w:val="●"/>
      <w:lvlJc w:val="left"/>
      <w:pPr>
        <w:ind w:left="720" w:hanging="360"/>
      </w:pPr>
    </w:lvl>
    <w:lvl w:ilvl="1" w:tplc="48765806">
      <w:start w:val="1"/>
      <w:numFmt w:val="bullet"/>
      <w:lvlText w:val="○"/>
      <w:lvlJc w:val="left"/>
      <w:pPr>
        <w:ind w:left="1440" w:hanging="360"/>
      </w:pPr>
    </w:lvl>
    <w:lvl w:ilvl="2" w:tplc="503CA3F4">
      <w:start w:val="1"/>
      <w:numFmt w:val="bullet"/>
      <w:lvlText w:val="■"/>
      <w:lvlJc w:val="left"/>
      <w:pPr>
        <w:ind w:left="2160" w:hanging="360"/>
      </w:pPr>
    </w:lvl>
    <w:lvl w:ilvl="3" w:tplc="43DC9BE4">
      <w:start w:val="1"/>
      <w:numFmt w:val="bullet"/>
      <w:lvlText w:val="●"/>
      <w:lvlJc w:val="left"/>
      <w:pPr>
        <w:ind w:left="2880" w:hanging="360"/>
      </w:pPr>
    </w:lvl>
    <w:lvl w:ilvl="4" w:tplc="EC90F0B4">
      <w:start w:val="1"/>
      <w:numFmt w:val="bullet"/>
      <w:lvlText w:val="○"/>
      <w:lvlJc w:val="left"/>
      <w:pPr>
        <w:ind w:left="3600" w:hanging="360"/>
      </w:pPr>
    </w:lvl>
    <w:lvl w:ilvl="5" w:tplc="ADE6FE26">
      <w:start w:val="1"/>
      <w:numFmt w:val="bullet"/>
      <w:lvlText w:val="■"/>
      <w:lvlJc w:val="left"/>
      <w:pPr>
        <w:ind w:left="4320" w:hanging="360"/>
      </w:pPr>
    </w:lvl>
    <w:lvl w:ilvl="6" w:tplc="BAC21B7A">
      <w:start w:val="1"/>
      <w:numFmt w:val="bullet"/>
      <w:lvlText w:val="●"/>
      <w:lvlJc w:val="left"/>
      <w:pPr>
        <w:ind w:left="5040" w:hanging="360"/>
      </w:pPr>
    </w:lvl>
    <w:lvl w:ilvl="7" w:tplc="651EC4DE">
      <w:start w:val="1"/>
      <w:numFmt w:val="bullet"/>
      <w:lvlText w:val="●"/>
      <w:lvlJc w:val="left"/>
      <w:pPr>
        <w:ind w:left="5760" w:hanging="360"/>
      </w:pPr>
    </w:lvl>
    <w:lvl w:ilvl="8" w:tplc="07BC1B6C">
      <w:start w:val="1"/>
      <w:numFmt w:val="bullet"/>
      <w:lvlText w:val="●"/>
      <w:lvlJc w:val="left"/>
      <w:pPr>
        <w:ind w:left="6480" w:hanging="360"/>
      </w:pPr>
    </w:lvl>
  </w:abstractNum>
  <w:num w:numId="1" w16cid:durableId="1779594556">
    <w:abstractNumId w:val="1"/>
    <w:lvlOverride w:ilvl="0">
      <w:startOverride w:val="1"/>
    </w:lvlOverride>
  </w:num>
  <w:num w:numId="2" w16cid:durableId="5375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A72"/>
    <w:rsid w:val="00006FFD"/>
    <w:rsid w:val="00060E21"/>
    <w:rsid w:val="000C5260"/>
    <w:rsid w:val="000F01BD"/>
    <w:rsid w:val="00164D3A"/>
    <w:rsid w:val="00193211"/>
    <w:rsid w:val="001B5360"/>
    <w:rsid w:val="001F32D1"/>
    <w:rsid w:val="002228E8"/>
    <w:rsid w:val="00292C75"/>
    <w:rsid w:val="00370E6C"/>
    <w:rsid w:val="00433E6B"/>
    <w:rsid w:val="00441F0F"/>
    <w:rsid w:val="00442932"/>
    <w:rsid w:val="0048706C"/>
    <w:rsid w:val="00492A72"/>
    <w:rsid w:val="00557620"/>
    <w:rsid w:val="00560D5C"/>
    <w:rsid w:val="00650F05"/>
    <w:rsid w:val="00681961"/>
    <w:rsid w:val="00681B17"/>
    <w:rsid w:val="006C1AA7"/>
    <w:rsid w:val="006C431D"/>
    <w:rsid w:val="006D3983"/>
    <w:rsid w:val="006E0301"/>
    <w:rsid w:val="00716E71"/>
    <w:rsid w:val="007410AF"/>
    <w:rsid w:val="0074174A"/>
    <w:rsid w:val="00743B4A"/>
    <w:rsid w:val="00745043"/>
    <w:rsid w:val="007A04EA"/>
    <w:rsid w:val="007D6A76"/>
    <w:rsid w:val="008043CB"/>
    <w:rsid w:val="0084055D"/>
    <w:rsid w:val="008F41FB"/>
    <w:rsid w:val="0091658F"/>
    <w:rsid w:val="009757DB"/>
    <w:rsid w:val="00A1602B"/>
    <w:rsid w:val="00A401A7"/>
    <w:rsid w:val="00A44A69"/>
    <w:rsid w:val="00A9171B"/>
    <w:rsid w:val="00A93391"/>
    <w:rsid w:val="00AB3F3D"/>
    <w:rsid w:val="00AD6A05"/>
    <w:rsid w:val="00B7638C"/>
    <w:rsid w:val="00B876F3"/>
    <w:rsid w:val="00BC04A4"/>
    <w:rsid w:val="00C66C15"/>
    <w:rsid w:val="00CA20B4"/>
    <w:rsid w:val="00D600C8"/>
    <w:rsid w:val="00D630CD"/>
    <w:rsid w:val="00D73BBA"/>
    <w:rsid w:val="00D85E14"/>
    <w:rsid w:val="00DA1B30"/>
    <w:rsid w:val="00E8717A"/>
    <w:rsid w:val="00F66321"/>
    <w:rsid w:val="3B2191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AA54"/>
  <w15:docId w15:val="{6F6605F0-7C27-49C7-981A-A5F3E2648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3F3D"/>
    <w:pPr>
      <w:tabs>
        <w:tab w:val="center" w:pos="4513"/>
        <w:tab w:val="right" w:pos="9026"/>
      </w:tabs>
    </w:pPr>
  </w:style>
  <w:style w:type="character" w:customStyle="1" w:styleId="HeaderChar">
    <w:name w:val="Header Char"/>
    <w:basedOn w:val="DefaultParagraphFont"/>
    <w:link w:val="Header"/>
    <w:uiPriority w:val="99"/>
    <w:rsid w:val="00AB3F3D"/>
  </w:style>
  <w:style w:type="paragraph" w:styleId="Footer">
    <w:name w:val="footer"/>
    <w:basedOn w:val="Normal"/>
    <w:link w:val="FooterChar"/>
    <w:uiPriority w:val="99"/>
    <w:unhideWhenUsed/>
    <w:rsid w:val="00AB3F3D"/>
    <w:pPr>
      <w:tabs>
        <w:tab w:val="center" w:pos="4513"/>
        <w:tab w:val="right" w:pos="9026"/>
      </w:tabs>
    </w:pPr>
  </w:style>
  <w:style w:type="character" w:customStyle="1" w:styleId="FooterChar">
    <w:name w:val="Footer Char"/>
    <w:basedOn w:val="DefaultParagraphFont"/>
    <w:link w:val="Footer"/>
    <w:uiPriority w:val="99"/>
    <w:rsid w:val="00AB3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ProfilePhoto" Type="http://schemas.openxmlformats.org/officeDocument/2006/relationships/image" Target="media/profile_photo.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Thara Thomas</cp:lastModifiedBy>
  <cp:revision>10</cp:revision>
  <dcterms:created xsi:type="dcterms:W3CDTF">2026-08-12T08:46:00Z</dcterms:created>
  <dcterms:modified xsi:type="dcterms:W3CDTF">2026-08-24T15:08:00Z</dcterms:modified>
</cp:coreProperties>
</file>