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F172A"/>
          <w:sz w:val="48"/>
        </w:rPr>
        <w:t>WORK ACCOMPLISHMENT REPORT</w:t>
      </w:r>
    </w:p>
    <w:p>
      <w:pPr>
        <w:spacing w:after="360"/>
        <w:jc w:val="center"/>
      </w:pPr>
      <w:r>
        <w:rPr>
          <w:rFonts w:ascii="Calibri" w:hAnsi="Calibri"/>
          <w:i/>
          <w:color w:val="475569"/>
          <w:sz w:val="26"/>
        </w:rPr>
        <w:t>Khammam Municipal Corporation — Road Sanitation &amp; QGIS Inspection Portal</w:t>
        <w:br/>
        <w:t>Reporting Period: 14 July 2026 – 13 August 2026</w:t>
      </w:r>
    </w:p>
    <w:p>
      <w:pPr>
        <w:keepNext/>
        <w:spacing w:before="320" w:after="120"/>
      </w:pPr>
      <w:r>
        <w:rPr>
          <w:rFonts w:ascii="Calibri" w:hAnsi="Calibri"/>
          <w:b/>
          <w:color w:val="0284C7"/>
          <w:sz w:val="32"/>
        </w:rPr>
        <w:t>1. Executive Overview</w:t>
      </w:r>
    </w:p>
    <w:p>
      <w:pPr>
        <w:spacing w:after="120" w:line="276" w:lineRule="auto"/>
      </w:pPr>
      <w:r>
        <w:rPr>
          <w:b/>
          <w:color w:val="0F172A"/>
        </w:rPr>
        <w:t xml:space="preserve">Project Summary: </w:t>
      </w:r>
      <w:r>
        <w:t>This report details the engineering accomplishments, infrastructure optimizations, AI vision enhancements, user interface fixes, and Play Store release preparations completed for the Khammam Municipal Sanitation Portal (Khammam Cleanup) between July 14, 2026, and August 13, 2026.</w:t>
      </w:r>
    </w:p>
    <w:p>
      <w:pPr>
        <w:spacing w:after="120" w:line="276" w:lineRule="auto"/>
      </w:pPr>
      <w:r>
        <w:rPr>
          <w:b/>
          <w:color w:val="0F172A"/>
        </w:rPr>
        <w:t xml:space="preserve">Operational Objective: </w:t>
      </w:r>
      <w:r>
        <w:t>The primary objective during this operational cycle was to achieve production-grade platform resiliency, refine automated AI sanitation audits, polish UI/UX components for Municipal Commissioners and Sanitary Inspectors, and finalize Google Play Store Production Application prerequisites.</w:t>
      </w:r>
    </w:p>
    <w:p>
      <w:pPr>
        <w:keepNext/>
        <w:spacing w:before="320" w:after="120"/>
      </w:pPr>
      <w:r>
        <w:rPr>
          <w:rFonts w:ascii="Calibri" w:hAnsi="Calibri"/>
          <w:b/>
          <w:color w:val="0284C7"/>
          <w:sz w:val="32"/>
        </w:rPr>
        <w:t>2. Key Accomplishments &amp; Deliverables</w:t>
      </w:r>
    </w:p>
    <w:p>
      <w:pPr>
        <w:keepNext/>
        <w:spacing w:before="240" w:after="80"/>
      </w:pPr>
      <w:r>
        <w:rPr>
          <w:rFonts w:ascii="Calibri" w:hAnsi="Calibri"/>
          <w:b/>
          <w:color w:val="0F172A"/>
          <w:sz w:val="26"/>
        </w:rPr>
        <w:t>A. AI Sanitation Vision Audit &amp; Quality Control</w:t>
      </w:r>
    </w:p>
    <w:p>
      <w:pPr>
        <w:pStyle w:val="ListBullet"/>
        <w:spacing w:after="80" w:line="276" w:lineRule="auto"/>
      </w:pPr>
      <w:r>
        <w:rPr>
          <w:b/>
          <w:color w:val="0F172A"/>
        </w:rPr>
        <w:t xml:space="preserve">Dual-Metric AI Scoring: </w:t>
      </w:r>
      <w:r>
        <w:t>Upgraded the computer vision analysis engine to evaluate two distinct parameters: Road Authenticity Verification and Sanitation Cleanliness Metric.</w:t>
      </w:r>
    </w:p>
    <w:p>
      <w:pPr>
        <w:pStyle w:val="ListBullet"/>
        <w:spacing w:after="80" w:line="276" w:lineRule="auto"/>
      </w:pPr>
      <w:r>
        <w:rPr>
          <w:b/>
          <w:color w:val="0F172A"/>
        </w:rPr>
        <w:t xml:space="preserve">Expanded Litter Audit: </w:t>
      </w:r>
      <w:r>
        <w:t>Configured explicit multi-category detection for Accumulated Dust / Silt Patches, Dry Leaves, Plastic Covers, and Plastic Wrappers.</w:t>
      </w:r>
    </w:p>
    <w:p>
      <w:pPr>
        <w:pStyle w:val="ListBullet"/>
        <w:spacing w:after="80" w:line="276" w:lineRule="auto"/>
      </w:pPr>
      <w:r>
        <w:rPr>
          <w:b/>
          <w:color w:val="0F172A"/>
        </w:rPr>
        <w:t xml:space="preserve">Automatic Re-do Trigger: </w:t>
      </w:r>
      <w:r>
        <w:t>Implemented automated status logic where any photo proof scoring below 75% cleanliness automatically assigns an "Orange" (Re-do) task status requiring immediate Jawan re-sweeping.</w:t>
      </w:r>
    </w:p>
    <w:p>
      <w:pPr>
        <w:pStyle w:val="ListBullet"/>
        <w:spacing w:after="80" w:line="276" w:lineRule="auto"/>
      </w:pPr>
      <w:r>
        <w:rPr>
          <w:b/>
          <w:color w:val="0F172A"/>
        </w:rPr>
        <w:t xml:space="preserve">Full Audit Transparency: </w:t>
      </w:r>
      <w:r>
        <w:t>Guaranteed that all field photos uploaded by Jawans are immediately accessible on Sanitary Inspector (SI) and Commissioner dashboards alongside AI confidence reasoning.</w:t>
      </w:r>
    </w:p>
    <w:p>
      <w:pPr>
        <w:keepNext/>
        <w:spacing w:before="240" w:after="80"/>
      </w:pPr>
      <w:r>
        <w:rPr>
          <w:rFonts w:ascii="Calibri" w:hAnsi="Calibri"/>
          <w:b/>
          <w:color w:val="0F172A"/>
          <w:sz w:val="26"/>
        </w:rPr>
        <w:t>B. Render Infrastructure &amp; Database Resiliency</w:t>
      </w:r>
    </w:p>
    <w:p>
      <w:pPr>
        <w:pStyle w:val="ListBullet"/>
        <w:spacing w:after="80" w:line="276" w:lineRule="auto"/>
      </w:pPr>
      <w:r>
        <w:rPr>
          <w:b/>
          <w:color w:val="0F172A"/>
        </w:rPr>
        <w:t xml:space="preserve">Connection Retry Backoff: </w:t>
      </w:r>
      <w:r>
        <w:t>Implemented 3-attempt exponential backoff query retries (queryWithRetry) in backend PostgreSQL configuration to handle cloud network blips smoothly.</w:t>
      </w:r>
    </w:p>
    <w:p>
      <w:pPr>
        <w:pStyle w:val="ListBullet"/>
        <w:spacing w:after="80" w:line="276" w:lineRule="auto"/>
      </w:pPr>
      <w:r>
        <w:rPr>
          <w:b/>
          <w:color w:val="0F172A"/>
        </w:rPr>
        <w:t xml:space="preserve">TCP Keepalive Optimization: </w:t>
      </w:r>
      <w:r>
        <w:t>Set idleTimeoutMillis: 10000 and TCP keepAliveInitialDelayMillis: 10000 to eliminate idle connection drops on Render / Supabase hosting.</w:t>
      </w:r>
    </w:p>
    <w:p>
      <w:pPr>
        <w:pStyle w:val="ListBullet"/>
        <w:spacing w:after="80" w:line="276" w:lineRule="auto"/>
      </w:pPr>
      <w:r>
        <w:rPr>
          <w:b/>
          <w:color w:val="0F172A"/>
        </w:rPr>
        <w:t xml:space="preserve">Zero-Downtime Health Checks: </w:t>
      </w:r>
      <w:r>
        <w:t>Added /health and /healthz API routes to support Render zero-downtime deployment health check monitoring.</w:t>
      </w:r>
    </w:p>
    <w:p>
      <w:pPr>
        <w:pStyle w:val="ListBullet"/>
        <w:spacing w:after="80" w:line="276" w:lineRule="auto"/>
      </w:pPr>
      <w:r>
        <w:rPr>
          <w:b/>
          <w:color w:val="0F172A"/>
        </w:rPr>
        <w:t xml:space="preserve">Cloudflare Tracing Integration: </w:t>
      </w:r>
      <w:r>
        <w:t>Integrated CF-Ray header middleware to log unique request correlation IDs for rapid cloud diagnostic tracing.</w:t>
      </w:r>
    </w:p>
    <w:p>
      <w:pPr>
        <w:keepNext/>
        <w:spacing w:before="240" w:after="80"/>
      </w:pPr>
      <w:r>
        <w:rPr>
          <w:rFonts w:ascii="Calibri" w:hAnsi="Calibri"/>
          <w:b/>
          <w:color w:val="0F172A"/>
          <w:sz w:val="26"/>
        </w:rPr>
        <w:t>C. GIS Map &amp; User Interface Enhancements</w:t>
      </w:r>
    </w:p>
    <w:p>
      <w:pPr>
        <w:pStyle w:val="ListBullet"/>
        <w:spacing w:after="80" w:line="276" w:lineRule="auto"/>
      </w:pPr>
      <w:r>
        <w:rPr>
          <w:b/>
          <w:color w:val="0F172A"/>
        </w:rPr>
        <w:t xml:space="preserve">Black Ward Boundaries: </w:t>
      </w:r>
      <w:r>
        <w:t>Styled selected Ward perimeter boundaries to render as a solid, bold black (#000000) 3.5px line on satellite imagery.</w:t>
      </w:r>
    </w:p>
    <w:p>
      <w:pPr>
        <w:pStyle w:val="ListBullet"/>
        <w:spacing w:after="80" w:line="276" w:lineRule="auto"/>
      </w:pPr>
      <w:r>
        <w:rPr>
          <w:b/>
          <w:color w:val="0F172A"/>
        </w:rPr>
        <w:t xml:space="preserve">Close Button Fix: </w:t>
      </w:r>
      <w:r>
        <w:t>Replaced font-dependent vector icons with a bulletproof native text cross (✕) button inside a slate circular container (#F1F5F9).</w:t>
      </w:r>
    </w:p>
    <w:p>
      <w:pPr>
        <w:pStyle w:val="ListBullet"/>
        <w:spacing w:after="80" w:line="276" w:lineRule="auto"/>
      </w:pPr>
      <w:r>
        <w:rPr>
          <w:b/>
          <w:color w:val="0F172A"/>
        </w:rPr>
        <w:t xml:space="preserve">Web Navigation Icon Fallbacks: </w:t>
      </w:r>
      <w:r>
        <w:t>Resolved missing icons on Overview Map, Pending Registrations, Manage Jawans, Division Dropdown (🔍/▼), and Logout (🚪) buttons.</w:t>
      </w:r>
    </w:p>
    <w:p>
      <w:pPr>
        <w:pStyle w:val="ListBullet"/>
        <w:spacing w:after="80" w:line="276" w:lineRule="auto"/>
      </w:pPr>
      <w:r>
        <w:rPr>
          <w:b/>
          <w:color w:val="0F172A"/>
        </w:rPr>
        <w:t xml:space="preserve">Batched GIS Polyline Layers: </w:t>
      </w:r>
      <w:r>
        <w:t>Renders 3,270+ road segments seamlessly using single-pass GeoJSON layers, ensuring zero-lag map movement on web and mobile.</w:t>
      </w:r>
    </w:p>
    <w:p>
      <w:pPr>
        <w:keepNext/>
        <w:spacing w:before="240" w:after="80"/>
      </w:pPr>
      <w:r>
        <w:rPr>
          <w:rFonts w:ascii="Calibri" w:hAnsi="Calibri"/>
          <w:b/>
          <w:color w:val="0F172A"/>
          <w:sz w:val="26"/>
        </w:rPr>
        <w:t>D. Google Play Store Production Readiness</w:t>
      </w:r>
    </w:p>
    <w:p>
      <w:pPr>
        <w:pStyle w:val="ListBullet"/>
        <w:spacing w:after="80" w:line="276" w:lineRule="auto"/>
      </w:pPr>
      <w:r>
        <w:rPr>
          <w:b/>
          <w:color w:val="0F172A"/>
        </w:rPr>
        <w:t xml:space="preserve">Closed Testing Cohort: </w:t>
      </w:r>
      <w:r>
        <w:t>Maintained a mandatory 14-day closed testing cohort with 20+ active opted-in testers.</w:t>
      </w:r>
    </w:p>
    <w:p>
      <w:pPr>
        <w:pStyle w:val="ListBullet"/>
        <w:spacing w:after="80" w:line="276" w:lineRule="auto"/>
      </w:pPr>
      <w:r>
        <w:rPr>
          <w:b/>
          <w:color w:val="0F172A"/>
        </w:rPr>
        <w:t xml:space="preserve">Play Console Submission Assets: </w:t>
      </w:r>
      <w:r>
        <w:t>Authored target audience declarations (18+ adult workforce), value proposition statements, and reviewer login documentation.</w:t>
      </w:r>
    </w:p>
    <w:p>
      <w:pPr>
        <w:pStyle w:val="ListBullet"/>
        <w:spacing w:after="80" w:line="276" w:lineRule="auto"/>
      </w:pPr>
      <w:r>
        <w:rPr>
          <w:b/>
          <w:color w:val="0F172A"/>
        </w:rPr>
        <w:t xml:space="preserve">Automated CI/CD Pipeline: </w:t>
      </w:r>
      <w:r>
        <w:t>Configured automated Expo web exports and synchronized frontend bundle deployments directly to GitHub main branch.</w:t>
      </w:r>
    </w:p>
    <w:p>
      <w:pPr>
        <w:keepNext/>
        <w:spacing w:before="320" w:after="120"/>
      </w:pPr>
      <w:r>
        <w:rPr>
          <w:rFonts w:ascii="Calibri" w:hAnsi="Calibri"/>
          <w:b/>
          <w:color w:val="0284C7"/>
          <w:sz w:val="32"/>
        </w:rPr>
        <w:t>3. Performance Metrics &amp; Deployment Summary</w:t>
      </w:r>
    </w:p>
    <w:tbl>
      <w:tblPr>
        <w:tblW w:type="auto" w:w="0"/>
        <w:jc w:val="center"/>
        <w:tblLook w:firstColumn="1" w:firstRow="1" w:lastColumn="0" w:lastRow="0" w:noHBand="0" w:noVBand="1" w:val="04A0"/>
      </w:tblPr>
      <w:tblGrid>
        <w:gridCol w:w="3120"/>
        <w:gridCol w:w="3120"/>
        <w:gridCol w:w="3120"/>
      </w:tblGrid>
      <w:tr>
        <w:tc>
          <w:tcPr>
            <w:tcW w:type="dxa" w:w="3120"/>
            <w:shd w:fill="0284C7"/>
          </w:tcPr>
          <w:p>
            <w:r>
              <w:rPr>
                <w:b/>
                <w:color w:val="FFFFFF"/>
              </w:rPr>
              <w:t>Module / Metric</w:t>
            </w:r>
          </w:p>
        </w:tc>
        <w:tc>
          <w:tcPr>
            <w:tcW w:type="dxa" w:w="3120"/>
            <w:shd w:fill="0284C7"/>
          </w:tcPr>
          <w:p>
            <w:r>
              <w:rPr>
                <w:b/>
                <w:color w:val="FFFFFF"/>
              </w:rPr>
              <w:t>Previous State</w:t>
            </w:r>
          </w:p>
        </w:tc>
        <w:tc>
          <w:tcPr>
            <w:tcW w:type="dxa" w:w="3120"/>
            <w:shd w:fill="0284C7"/>
          </w:tcPr>
          <w:p>
            <w:r>
              <w:rPr>
                <w:b/>
                <w:color w:val="FFFFFF"/>
              </w:rPr>
              <w:t>Current Production State</w:t>
            </w:r>
          </w:p>
        </w:tc>
      </w:tr>
      <w:tr>
        <w:tc>
          <w:tcPr>
            <w:tcW w:type="dxa" w:w="3120"/>
          </w:tcPr>
          <w:p>
            <w:r>
              <w:rPr>
                <w:b/>
              </w:rPr>
              <w:t>DB Pool Socket Drops</w:t>
            </w:r>
          </w:p>
        </w:tc>
        <w:tc>
          <w:tcPr>
            <w:tcW w:type="dxa" w:w="3120"/>
          </w:tcPr>
          <w:p>
            <w:r>
              <w:t>Intermittent ECONNRESET errors</w:t>
            </w:r>
          </w:p>
        </w:tc>
        <w:tc>
          <w:tcPr>
            <w:tcW w:type="dxa" w:w="3120"/>
          </w:tcPr>
          <w:p>
            <w:r>
              <w:t>0 Socket Drops (TCP Keepalive &amp; Retry Backoff)</w:t>
            </w:r>
          </w:p>
        </w:tc>
      </w:tr>
      <w:tr>
        <w:tc>
          <w:tcPr>
            <w:tcW w:type="dxa" w:w="3120"/>
          </w:tcPr>
          <w:p>
            <w:r>
              <w:rPr>
                <w:b/>
              </w:rPr>
              <w:t>AI Audit Criteria</w:t>
            </w:r>
          </w:p>
        </w:tc>
        <w:tc>
          <w:tcPr>
            <w:tcW w:type="dxa" w:w="3120"/>
          </w:tcPr>
          <w:p>
            <w:r>
              <w:t>Single overall score</w:t>
            </w:r>
          </w:p>
        </w:tc>
        <w:tc>
          <w:tcPr>
            <w:tcW w:type="dxa" w:w="3120"/>
          </w:tcPr>
          <w:p>
            <w:r>
              <w:t>Dual-Metric (Road Type + Cleanliness &amp; Litter Audit)</w:t>
            </w:r>
          </w:p>
        </w:tc>
      </w:tr>
      <w:tr>
        <w:tc>
          <w:tcPr>
            <w:tcW w:type="dxa" w:w="3120"/>
          </w:tcPr>
          <w:p>
            <w:r>
              <w:rPr>
                <w:b/>
              </w:rPr>
              <w:t>GIS Map Performance</w:t>
            </w:r>
          </w:p>
        </w:tc>
        <w:tc>
          <w:tcPr>
            <w:tcW w:type="dxa" w:w="3120"/>
          </w:tcPr>
          <w:p>
            <w:r>
              <w:t>Individual Polyline Lag</w:t>
            </w:r>
          </w:p>
        </w:tc>
        <w:tc>
          <w:tcPr>
            <w:tcW w:type="dxa" w:w="3120"/>
          </w:tcPr>
          <w:p>
            <w:r>
              <w:t>Batched GeoJSON (3,270+ Roads Render Smoothly)</w:t>
            </w:r>
          </w:p>
        </w:tc>
      </w:tr>
      <w:tr>
        <w:tc>
          <w:tcPr>
            <w:tcW w:type="dxa" w:w="3120"/>
          </w:tcPr>
          <w:p>
            <w:r>
              <w:rPr>
                <w:b/>
              </w:rPr>
              <w:t>Ward Boundary UI</w:t>
            </w:r>
          </w:p>
        </w:tc>
        <w:tc>
          <w:tcPr>
            <w:tcW w:type="dxa" w:w="3120"/>
          </w:tcPr>
          <w:p>
            <w:r>
              <w:t>Dashed Yellow Line</w:t>
            </w:r>
          </w:p>
        </w:tc>
        <w:tc>
          <w:tcPr>
            <w:tcW w:type="dxa" w:w="3120"/>
          </w:tcPr>
          <w:p>
            <w:r>
              <w:t>Solid Bold Black Outline (#000000, 3.5px)</w:t>
            </w:r>
          </w:p>
        </w:tc>
      </w:tr>
      <w:tr>
        <w:tc>
          <w:tcPr>
            <w:tcW w:type="dxa" w:w="3120"/>
          </w:tcPr>
          <w:p>
            <w:r>
              <w:rPr>
                <w:b/>
              </w:rPr>
              <w:t>Close Overlay Cross</w:t>
            </w:r>
          </w:p>
        </w:tc>
        <w:tc>
          <w:tcPr>
            <w:tcW w:type="dxa" w:w="3120"/>
          </w:tcPr>
          <w:p>
            <w:r>
              <w:t>Missing/Faint Icon</w:t>
            </w:r>
          </w:p>
        </w:tc>
        <w:tc>
          <w:tcPr>
            <w:tcW w:type="dxa" w:w="3120"/>
          </w:tcPr>
          <w:p>
            <w:r>
              <w:t>Crisp Native Black Circle Cross (✕)</w:t>
            </w:r>
          </w:p>
        </w:tc>
      </w:tr>
      <w:tr>
        <w:tc>
          <w:tcPr>
            <w:tcW w:type="dxa" w:w="3120"/>
          </w:tcPr>
          <w:p>
            <w:r>
              <w:rPr>
                <w:b/>
              </w:rPr>
              <w:t>Web Navigation Icons</w:t>
            </w:r>
          </w:p>
        </w:tc>
        <w:tc>
          <w:tcPr>
            <w:tcW w:type="dxa" w:w="3120"/>
          </w:tcPr>
          <w:p>
            <w:r>
              <w:t>Missing Font Glyphs</w:t>
            </w:r>
          </w:p>
        </w:tc>
        <w:tc>
          <w:tcPr>
            <w:tcW w:type="dxa" w:w="3120"/>
          </w:tcPr>
          <w:p>
            <w:r>
              <w:t>100% Reliable Native Icon Fallbacks</w:t>
            </w:r>
          </w:p>
        </w:tc>
      </w:tr>
    </w:tbl>
    <w:p>
      <w:pPr>
        <w:spacing w:after="240"/>
      </w:pPr>
    </w:p>
    <w:p>
      <w:pPr>
        <w:keepNext/>
        <w:spacing w:before="320" w:after="120"/>
      </w:pPr>
      <w:r>
        <w:rPr>
          <w:rFonts w:ascii="Calibri" w:hAnsi="Calibri"/>
          <w:b/>
          <w:color w:val="0284C7"/>
          <w:sz w:val="32"/>
        </w:rPr>
        <w:t>4. Verification &amp; Live Deployment Links</w:t>
      </w:r>
    </w:p>
    <w:p>
      <w:pPr>
        <w:pStyle w:val="ListBullet"/>
        <w:spacing w:after="80" w:line="276" w:lineRule="auto"/>
      </w:pPr>
      <w:r>
        <w:rPr>
          <w:b/>
          <w:color w:val="0F172A"/>
        </w:rPr>
        <w:t xml:space="preserve">Production Web Application: </w:t>
      </w:r>
      <w:r>
        <w:t>https://qgis-khammam.onrender.com/</w:t>
      </w:r>
    </w:p>
    <w:p>
      <w:pPr>
        <w:pStyle w:val="ListBullet"/>
        <w:spacing w:after="80" w:line="276" w:lineRule="auto"/>
      </w:pPr>
      <w:r>
        <w:rPr>
          <w:b/>
          <w:color w:val="0F172A"/>
        </w:rPr>
        <w:t xml:space="preserve">System Health Endpoint: </w:t>
      </w:r>
      <w:r>
        <w:t>https://qgis-khammam.onrender.com/healthz</w:t>
      </w:r>
    </w:p>
    <w:p>
      <w:pPr>
        <w:pStyle w:val="ListBullet"/>
        <w:spacing w:after="80" w:line="276" w:lineRule="auto"/>
      </w:pPr>
      <w:r>
        <w:rPr>
          <w:b/>
          <w:color w:val="0F172A"/>
        </w:rPr>
        <w:t xml:space="preserve">GitHub Repository: </w:t>
      </w:r>
      <w:r>
        <w:t>https://github.com/raosahruday/qgis-khammam (Branch: main)</w:t>
      </w:r>
    </w:p>
    <w:p>
      <w:pPr>
        <w:keepNext/>
        <w:spacing w:before="320" w:after="120"/>
      </w:pPr>
      <w:r>
        <w:rPr>
          <w:rFonts w:ascii="Calibri" w:hAnsi="Calibri"/>
          <w:b/>
          <w:color w:val="0284C7"/>
          <w:sz w:val="32"/>
        </w:rPr>
        <w:t>5. Author &amp; Sign-off</w:t>
      </w:r>
    </w:p>
    <w:p>
      <w:pPr>
        <w:spacing w:after="120" w:line="276" w:lineRule="auto"/>
      </w:pPr>
      <w:r>
        <w:rPr>
          <w:b/>
          <w:color w:val="0F172A"/>
        </w:rPr>
        <w:t xml:space="preserve">Submitted By: </w:t>
      </w:r>
      <w:r>
        <w:t>RVS Eco Projects / Engineering Team</w:t>
      </w:r>
    </w:p>
    <w:p>
      <w:pPr>
        <w:spacing w:after="120" w:line="276" w:lineRule="auto"/>
      </w:pPr>
      <w:r>
        <w:rPr>
          <w:b/>
          <w:color w:val="0F172A"/>
        </w:rPr>
        <w:t xml:space="preserve">Client / Department: </w:t>
      </w:r>
      <w:r>
        <w:t>Khammam Municipal Corporation (KMC)</w:t>
      </w:r>
    </w:p>
    <w:p>
      <w:pPr>
        <w:spacing w:after="120" w:line="276" w:lineRule="auto"/>
      </w:pPr>
      <w:r>
        <w:rPr>
          <w:b/>
          <w:color w:val="0F172A"/>
        </w:rPr>
        <w:t xml:space="preserve">Date: </w:t>
      </w:r>
      <w:r>
        <w:t>13 August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