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6B5A"/>
          <w:sz w:val="52"/>
          <w:szCs w:val="52"/>
        </w:rPr>
        <w:t xml:space="preserve">AI-Assisted Content</w:t>
      </w:r>
    </w:p>
    <w:p>
      <w:pPr>
        <w:spacing w:after="200" w:before="0"/>
      </w:pPr>
      <w:r>
        <w:rPr>
          <w:rFonts w:ascii="Arial" w:cs="Arial" w:eastAsia="Arial" w:hAnsi="Arial"/>
          <w:b/>
          <w:bCs/>
          <w:color w:val="1A1A1A"/>
          <w:sz w:val="52"/>
          <w:szCs w:val="52"/>
        </w:rPr>
        <w:t xml:space="preserve">Working Standard</w:t>
      </w:r>
    </w:p>
    <w:p>
      <w:pPr>
        <w:spacing w:after="320" w:before="0"/>
      </w:pPr>
      <w:r>
        <w:rPr>
          <w:rFonts w:ascii="Arial" w:cs="Arial" w:eastAsia="Arial" w:hAnsi="Arial"/>
          <w:i/>
          <w:iCs/>
          <w:color w:val="666666"/>
          <w:sz w:val="20"/>
          <w:szCs w:val="20"/>
        </w:rPr>
        <w:t xml:space="preserve">Documentation Team  ·  Version 0.1  ·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Document Title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AI-Assisted Content Working Standard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0.2 — Draft for Review (IAPP-aligned revision)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[EFFECTIVE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[DOCUMENTATION TEAM LEAD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Documentation Team — All Members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Supersedes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None — First Issue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Next Review 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[REVIEW DATE (90 days from effective date)]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b/>
                <w:bCs/>
                <w:color w:val="1B6B5A"/>
                <w:sz w:val="18"/>
                <w:szCs w:val="18"/>
              </w:rPr>
              <w:t xml:space="preserve">Subordination Statement</w:t>
            </w:r>
          </w:p>
          <w:p>
            <w:pPr>
              <w:spacing w:before="60"/>
            </w:pPr>
            <w:r>
              <w:rPr>
                <w:rFonts w:ascii="Arial" w:cs="Arial" w:eastAsia="Arial" w:hAnsi="Arial"/>
                <w:color w:val="444444"/>
                <w:sz w:val="19"/>
                <w:szCs w:val="19"/>
              </w:rPr>
              <w:t xml:space="preserve">This working standard operates within and is subordinate to the firm’s existing data classification, acceptable use, and AI governance policies. In any conflict between this standard and firm-level policy, firm-level policy governs.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b/>
                <w:bCs/>
                <w:color w:val="1B6B5A"/>
                <w:sz w:val="18"/>
                <w:szCs w:val="18"/>
              </w:rPr>
              <w:t xml:space="preserve">Governing Principles</w:t>
            </w:r>
          </w:p>
          <w:p>
            <w:pPr>
              <w:spacing w:before="60"/>
            </w:pPr>
            <w:r>
              <w:rPr>
                <w:rFonts w:ascii="Arial" w:cs="Arial" w:eastAsia="Arial" w:hAnsi="Arial"/>
                <w:color w:val="444444"/>
                <w:sz w:val="19"/>
                <w:szCs w:val="19"/>
              </w:rPr>
              <w:t xml:space="preserve">This standard is grounded in three principles drawn from the IAPP AI Governance Professional (AIGP) body of knowledge and responsible AI practice:
Human accountability — Every AI-assisted documentation output has a named human owner who is responsible for its accuracy and fitness for publication. AI tools assist; humans are accountable.
Transparency — The use of AI tools in producing documentation is recorded, traceable, and visible to the team lead and any authorised reviewer. There are no undisclosed AI contributions to published documents.
Proportionality — Review requirements are calibrated to the risk level of the content. Documentation that reaches trading-floor audiences carries a higher review obligation than developer-facing content.</w:t>
            </w:r>
          </w:p>
        </w:tc>
      </w:tr>
    </w:tbl>
    <w:p>
      <w:pPr>
        <w:spacing w:after="0" w:before="24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1  Purpose</w:t>
      </w:r>
    </w:p>
    <w:p>
      <w:pPr>
        <w:spacing w:after="60" w:before="60"/>
      </w:pPr>
      <w:r>
        <w:rPr>
          <w:rFonts w:ascii="Arial" w:cs="Arial" w:eastAsia="Arial" w:hAnsi="Arial"/>
          <w:color w:val="444444"/>
          <w:sz w:val="20"/>
          <w:szCs w:val="20"/>
        </w:rPr>
        <w:t xml:space="preserve">This standard governs how members of the Documentation Team use AI-assisted tools when creating, drafting, and publishing documentation. It exists to protect the quality and integrity of documentation artifacts, to establish clear accountability when AI tools contribute to published content, and to ensure that prohibited categories of information are never submitted to AI tools as prompt inputs.</w:t>
      </w:r>
    </w:p>
    <w:p>
      <w:pPr>
        <w:spacing w:after="0" w:before="80"/>
      </w:pPr>
      <w:r>
        <w:t xml:space="preserve"/>
      </w:r>
    </w:p>
    <w:p>
      <w:pPr>
        <w:spacing w:after="60" w:before="60"/>
      </w:pPr>
      <w:r>
        <w:rPr>
          <w:rFonts w:ascii="Arial" w:cs="Arial" w:eastAsia="Arial" w:hAnsi="Arial"/>
          <w:color w:val="444444"/>
          <w:sz w:val="20"/>
          <w:szCs w:val="20"/>
        </w:rPr>
        <w:t xml:space="preserve">This standard does not govern AI tool procurement, enterprise AI risk management, or compliance with regulatory frameworks. Those functions are owned by the firm’s compliance team.</w:t>
      </w:r>
    </w:p>
    <w:p>
      <w:pPr>
        <w:spacing w:after="0" w:before="100"/>
      </w:pPr>
      <w:r>
        <w:t xml:space="preserve"/>
      </w:r>
    </w:p>
    <w:p>
      <w:pPr>
        <w:spacing w:after="60" w:before="60"/>
      </w:pPr>
      <w:r>
        <w:rPr>
          <w:rFonts w:ascii="Arial" w:cs="Arial" w:eastAsia="Arial" w:hAnsi="Arial"/>
          <w:b/>
          <w:bCs/>
          <w:color w:val="1A1A1A"/>
          <w:sz w:val="20"/>
          <w:szCs w:val="20"/>
        </w:rPr>
        <w:t xml:space="preserve">Accountability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348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Accountable For</w:t>
            </w:r>
          </w:p>
        </w:tc>
        <w:tc>
          <w:tcPr>
            <w:tcW w:type="dxa" w:w="348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Evidence Produced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Writer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Prompt hygiene, factual accuracy of AI-assisted drafts, self-check completion before SME handoff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Completed self-check logged as Confluence page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SME Reviewer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Technical accuracy sign-off, identification of fabrication and prompt bleed in AI-assisted content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SME name and sign-off date in Confluence page metadata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Team Lead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Standard ownership, Tier 2 review, quarterly metrics reporting, version control of this standard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Quarterly coverage report; acknowledgment records; version history</w:t>
            </w:r>
          </w:p>
        </w:tc>
      </w:tr>
    </w:tbl>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2  Scope</w:t>
      </w:r>
    </w:p>
    <w:p>
      <w:pPr>
        <w:spacing w:after="60" w:before="60"/>
      </w:pPr>
      <w:r>
        <w:rPr>
          <w:rFonts w:ascii="Arial" w:cs="Arial" w:eastAsia="Arial" w:hAnsi="Arial"/>
          <w:color w:val="444444"/>
          <w:sz w:val="20"/>
          <w:szCs w:val="20"/>
        </w:rPr>
        <w:t xml:space="preserve">This standard applies to all members of the Documentation Team without exception. It covers all use of AI tools provisioned through the firm’s model gateway for any documentation task, including but not limited to:</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Drafting or expanding content from notes or source material</w:t>
      </w:r>
    </w:p>
    <w:p>
      <w:pPr>
        <w:pStyle w:val="ListParagraph"/>
        <w:numPr>
          <w:ilvl w:val="0"/>
          <w:numId w:val="2"/>
        </w:numPr>
        <w:spacing w:after="40" w:before="40"/>
      </w:pPr>
      <w:r>
        <w:rPr>
          <w:rFonts w:ascii="Arial" w:cs="Arial" w:eastAsia="Arial" w:hAnsi="Arial"/>
          <w:color w:val="444444"/>
          <w:sz w:val="20"/>
          <w:szCs w:val="20"/>
        </w:rPr>
        <w:t xml:space="preserve">Editing, restructuring, or improving existing drafts</w:t>
      </w:r>
    </w:p>
    <w:p>
      <w:pPr>
        <w:pStyle w:val="ListParagraph"/>
        <w:numPr>
          <w:ilvl w:val="0"/>
          <w:numId w:val="2"/>
        </w:numPr>
        <w:spacing w:after="40" w:before="40"/>
      </w:pPr>
      <w:r>
        <w:rPr>
          <w:rFonts w:ascii="Arial" w:cs="Arial" w:eastAsia="Arial" w:hAnsi="Arial"/>
          <w:color w:val="444444"/>
          <w:sz w:val="20"/>
          <w:szCs w:val="20"/>
        </w:rPr>
        <w:t xml:space="preserve">Generating code samples, examples, or explanatory text</w:t>
      </w:r>
    </w:p>
    <w:p>
      <w:pPr>
        <w:pStyle w:val="ListParagraph"/>
        <w:numPr>
          <w:ilvl w:val="0"/>
          <w:numId w:val="2"/>
        </w:numPr>
        <w:spacing w:after="40" w:before="40"/>
      </w:pPr>
      <w:r>
        <w:rPr>
          <w:rFonts w:ascii="Arial" w:cs="Arial" w:eastAsia="Arial" w:hAnsi="Arial"/>
          <w:color w:val="444444"/>
          <w:sz w:val="20"/>
          <w:szCs w:val="20"/>
        </w:rPr>
        <w:t xml:space="preserve">Translating, summarizing, or reformatting technical content</w:t>
      </w:r>
    </w:p>
    <w:p>
      <w:pPr>
        <w:spacing w:after="0" w:before="100"/>
      </w:pPr>
      <w:r>
        <w:t xml:space="preserve"/>
      </w:r>
    </w:p>
    <w:p>
      <w:pPr>
        <w:spacing w:after="60" w:before="60"/>
      </w:pPr>
      <w:r>
        <w:rPr>
          <w:rFonts w:ascii="Arial" w:cs="Arial" w:eastAsia="Arial" w:hAnsi="Arial"/>
          <w:color w:val="444444"/>
          <w:sz w:val="20"/>
          <w:szCs w:val="20"/>
        </w:rPr>
        <w:t xml:space="preserve">It applies regardless of whether the AI-generated content is used in whole, in part, or as the basis for a substantially rewritten output. If an AI tool was used at any stage of producing a published document, this standard applies to that document.</w:t>
      </w:r>
    </w:p>
    <w:p>
      <w:pPr>
        <w:spacing w:after="0" w:before="100"/>
      </w:pPr>
      <w:r>
        <w:t xml:space="preserve"/>
      </w:r>
    </w:p>
    <w:p>
      <w:pPr>
        <w:spacing w:after="60" w:before="60"/>
      </w:pPr>
      <w:r>
        <w:rPr>
          <w:rFonts w:ascii="Arial" w:cs="Arial" w:eastAsia="Arial" w:hAnsi="Arial"/>
          <w:b/>
          <w:bCs/>
          <w:color w:val="1A1A1A"/>
          <w:sz w:val="20"/>
          <w:szCs w:val="20"/>
        </w:rPr>
        <w:t xml:space="preserve">Out of scope: </w:t>
      </w:r>
      <w:r>
        <w:rPr>
          <w:rFonts w:ascii="Arial" w:cs="Arial" w:eastAsia="Arial" w:hAnsi="Arial"/>
          <w:color w:val="444444"/>
          <w:sz w:val="20"/>
          <w:szCs w:val="20"/>
        </w:rPr>
        <w:t xml:space="preserve">Use of AI tools for personal research, learning, or tasks entirely outside documentation workflows.</w:t>
      </w:r>
    </w:p>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3  Prompt Input Requirements</w:t>
      </w:r>
    </w:p>
    <w:p>
      <w:pPr>
        <w:spacing w:after="60" w:before="60"/>
      </w:pPr>
      <w:r>
        <w:rPr>
          <w:rFonts w:ascii="Arial" w:cs="Arial" w:eastAsia="Arial" w:hAnsi="Arial"/>
          <w:color w:val="444444"/>
          <w:sz w:val="20"/>
          <w:szCs w:val="20"/>
        </w:rPr>
        <w:t xml:space="preserve">The following lists define what writers may and may not include in prompts submitted to any gateway-provisioned AI tool. These categories apply to all prompt types: initial prompts, follow-up prompts, and context provided within a conversation session.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20"/>
                <w:szCs w:val="20"/>
              </w:rPr>
              <w:t xml:space="preserve">✓  Permitted Prompt Inputs</w:t>
            </w:r>
          </w:p>
        </w:tc>
        <w:tc>
          <w:tcPr>
            <w:tcW w:type="dxa" w:w="4680"/>
            <w:tcBorders>
              <w:top w:val="single" w:color="CCCCCC" w:sz="1"/>
              <w:left w:val="single" w:color="CCCCCC" w:sz="1"/>
              <w:bottom w:val="single" w:color="CCCCCC" w:sz="1"/>
              <w:right w:val="single" w:color="CCCCCC" w:sz="1"/>
            </w:tcBorders>
            <w:shd w:fill="7C4D00" w:val="clear"/>
            <w:tcMar>
              <w:top w:type="dxa" w:w="100"/>
              <w:left w:type="dxa" w:w="140"/>
              <w:bottom w:type="dxa" w:w="100"/>
              <w:right w:type="dxa" w:w="140"/>
            </w:tcMar>
          </w:tcPr>
          <w:p>
            <w:r>
              <w:rPr>
                <w:rFonts w:ascii="Arial" w:cs="Arial" w:eastAsia="Arial" w:hAnsi="Arial"/>
                <w:b/>
                <w:bCs/>
                <w:color w:val="FFFFFF"/>
                <w:sz w:val="20"/>
                <w:szCs w:val="20"/>
              </w:rPr>
              <w:t xml:space="preserve">✗  Prohibited Prompt Inputs</w:t>
            </w:r>
          </w:p>
        </w:tc>
      </w:tr>
      <w:tr>
        <w:tc>
          <w:tcPr>
            <w:tcW w:type="dxa" w:w="468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color w:val="444444"/>
                <w:sz w:val="19"/>
                <w:szCs w:val="19"/>
              </w:rPr>
              <w:t xml:space="preserve">Prose descriptions of system behavior drawn from approved, already-published source documentation</w:t>
            </w:r>
          </w:p>
        </w:tc>
        <w:tc>
          <w:tcPr>
            <w:tcW w:type="dxa" w:w="4680"/>
            <w:tcBorders>
              <w:top w:val="single" w:color="CCCCCC" w:sz="1"/>
              <w:left w:val="single" w:color="CCCCCC" w:sz="1"/>
              <w:bottom w:val="single" w:color="CCCCCC" w:sz="1"/>
              <w:right w:val="single" w:color="CCCCCC" w:sz="1"/>
            </w:tcBorders>
            <w:shd w:fill="FEF9EE" w:val="clear"/>
            <w:tcMar>
              <w:top w:type="dxa" w:w="80"/>
              <w:left w:type="dxa" w:w="140"/>
              <w:bottom w:type="dxa" w:w="80"/>
              <w:right w:type="dxa" w:w="140"/>
            </w:tcMar>
          </w:tcPr>
          <w:p>
            <w:r>
              <w:rPr>
                <w:rFonts w:ascii="Arial" w:cs="Arial" w:eastAsia="Arial" w:hAnsi="Arial"/>
                <w:color w:val="444444"/>
                <w:sz w:val="19"/>
                <w:szCs w:val="19"/>
              </w:rPr>
              <w:t xml:space="preserve">Internal system or model names not present in any approved published document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Publicly available API specifications or technical standards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Trading logic, model parameters, thresholds, signals, or strategy descriptions in any form</w:t>
            </w:r>
          </w:p>
        </w:tc>
      </w:tr>
      <w:tr>
        <w:tc>
          <w:tcPr>
            <w:tcW w:type="dxa" w:w="468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color w:val="444444"/>
                <w:sz w:val="19"/>
                <w:szCs w:val="19"/>
              </w:rPr>
              <w:t xml:space="preserve">Anonymized or synthetic examples created for documentation purposes</w:t>
            </w:r>
          </w:p>
        </w:tc>
        <w:tc>
          <w:tcPr>
            <w:tcW w:type="dxa" w:w="4680"/>
            <w:tcBorders>
              <w:top w:val="single" w:color="CCCCCC" w:sz="1"/>
              <w:left w:val="single" w:color="CCCCCC" w:sz="1"/>
              <w:bottom w:val="single" w:color="CCCCCC" w:sz="1"/>
              <w:right w:val="single" w:color="CCCCCC" w:sz="1"/>
            </w:tcBorders>
            <w:shd w:fill="FEF9EE" w:val="clear"/>
            <w:tcMar>
              <w:top w:type="dxa" w:w="80"/>
              <w:left w:type="dxa" w:w="140"/>
              <w:bottom w:type="dxa" w:w="80"/>
              <w:right w:type="dxa" w:w="140"/>
            </w:tcMar>
          </w:tcPr>
          <w:p>
            <w:r>
              <w:rPr>
                <w:rFonts w:ascii="Arial" w:cs="Arial" w:eastAsia="Arial" w:hAnsi="Arial"/>
                <w:color w:val="444444"/>
                <w:sz w:val="19"/>
                <w:szCs w:val="19"/>
              </w:rPr>
              <w:t xml:space="preserve">Content from client communications, client accounts, or client-facing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Your own draft text submitted for editing or refinement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Internal ticket content, issue tracker descriptions, Slack messages, or email threads</w:t>
            </w:r>
          </w:p>
        </w:tc>
      </w:tr>
      <w:tr>
        <w:tc>
          <w:tcPr>
            <w:tcW w:type="dxa" w:w="468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color w:val="444444"/>
                <w:sz w:val="19"/>
                <w:szCs w:val="19"/>
              </w:rPr>
              <w:t xml:space="preserve">Generic technical concepts with no firm-specific detail</w:t>
            </w:r>
          </w:p>
        </w:tc>
        <w:tc>
          <w:tcPr>
            <w:tcW w:type="dxa" w:w="4680"/>
            <w:tcBorders>
              <w:top w:val="single" w:color="CCCCCC" w:sz="1"/>
              <w:left w:val="single" w:color="CCCCCC" w:sz="1"/>
              <w:bottom w:val="single" w:color="CCCCCC" w:sz="1"/>
              <w:right w:val="single" w:color="CCCCCC" w:sz="1"/>
            </w:tcBorders>
            <w:shd w:fill="FEF9EE" w:val="clear"/>
            <w:tcMar>
              <w:top w:type="dxa" w:w="80"/>
              <w:left w:type="dxa" w:w="140"/>
              <w:bottom w:type="dxa" w:w="80"/>
              <w:right w:type="dxa" w:w="140"/>
            </w:tcMar>
          </w:tcPr>
          <w:p>
            <w:r>
              <w:rPr>
                <w:rFonts w:ascii="Arial" w:cs="Arial" w:eastAsia="Arial" w:hAnsi="Arial"/>
                <w:color w:val="444444"/>
                <w:sz w:val="19"/>
                <w:szCs w:val="19"/>
              </w:rPr>
              <w:t xml:space="preserve">Unreviewed source code or configuration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Approved content from documentation repositories that has passed SME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Any content classified above general internal under the firm’s data classification policy</w:t>
            </w:r>
          </w:p>
        </w:tc>
      </w:tr>
      <w:tr>
        <w:tc>
          <w:tcPr>
            <w:tcW w:type="dxa" w:w="4680"/>
            <w:tcBorders>
              <w:top w:val="single" w:color="CCCCCC" w:sz="1"/>
              <w:left w:val="single" w:color="CCCCCC" w:sz="1"/>
              <w:bottom w:val="single" w:color="CCCCCC" w:sz="1"/>
              <w:right w:val="single" w:color="CCCCCC" w:sz="1"/>
            </w:tcBorders>
            <w:shd w:fill="E8F4F1" w:val="clear"/>
            <w:tcMar>
              <w:top w:type="dxa" w:w="80"/>
              <w:left w:type="dxa" w:w="140"/>
              <w:bottom w:type="dxa" w:w="80"/>
              <w:right w:type="dxa" w:w="140"/>
            </w:tcMar>
          </w:tcPr>
          <w:p>
            <w:r>
              <w:rPr>
                <w:rFonts w:ascii="Arial" w:cs="Arial" w:eastAsia="Arial" w:hAnsi="Arial"/>
                <w:color w:val="444444"/>
                <w:sz w:val="19"/>
                <w:szCs w:val="19"/>
              </w:rPr>
              <w:t xml:space="preserve"/>
            </w:r>
          </w:p>
        </w:tc>
        <w:tc>
          <w:tcPr>
            <w:tcW w:type="dxa" w:w="4680"/>
            <w:tcBorders>
              <w:top w:val="single" w:color="CCCCCC" w:sz="1"/>
              <w:left w:val="single" w:color="CCCCCC" w:sz="1"/>
              <w:bottom w:val="single" w:color="CCCCCC" w:sz="1"/>
              <w:right w:val="single" w:color="CCCCCC" w:sz="1"/>
            </w:tcBorders>
            <w:shd w:fill="FEF9EE" w:val="clear"/>
            <w:tcMar>
              <w:top w:type="dxa" w:w="80"/>
              <w:left w:type="dxa" w:w="140"/>
              <w:bottom w:type="dxa" w:w="80"/>
              <w:right w:type="dxa" w:w="140"/>
            </w:tcMar>
          </w:tcPr>
          <w:p>
            <w:r>
              <w:rPr>
                <w:rFonts w:ascii="Arial" w:cs="Arial" w:eastAsia="Arial" w:hAnsi="Arial"/>
                <w:color w:val="444444"/>
                <w:sz w:val="19"/>
                <w:szCs w:val="19"/>
              </w:rPr>
              <w:t xml:space="preserve">Personal data of any employee, client, or counterparty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00" w:sz="6"/>
              <w:left w:val="single" w:color="7C4D00" w:sz="12"/>
              <w:bottom w:val="single" w:color="CCCCCC" w:sz="1"/>
              <w:right w:val="single" w:color="CCCCCC" w:sz="1"/>
            </w:tcBorders>
            <w:shd w:fill="FEF9EE" w:val="clear"/>
            <w:tcMar>
              <w:top w:type="dxa" w:w="120"/>
              <w:left w:type="dxa" w:w="200"/>
              <w:bottom w:type="dxa" w:w="120"/>
              <w:right w:type="dxa" w:w="200"/>
            </w:tcMar>
          </w:tcPr>
          <w:p>
            <w:r>
              <w:rPr>
                <w:rFonts w:ascii="Arial" w:cs="Arial" w:eastAsia="Arial" w:hAnsi="Arial"/>
                <w:b/>
                <w:bCs/>
                <w:color w:val="7C4D00"/>
                <w:sz w:val="18"/>
                <w:szCs w:val="18"/>
              </w:rPr>
              <w:t xml:space="preserve">When in doubt</w:t>
            </w:r>
          </w:p>
          <w:p>
            <w:pPr>
              <w:spacing w:before="60"/>
            </w:pPr>
            <w:r>
              <w:rPr>
                <w:rFonts w:ascii="Arial" w:cs="Arial" w:eastAsia="Arial" w:hAnsi="Arial"/>
                <w:color w:val="444444"/>
                <w:sz w:val="19"/>
                <w:szCs w:val="19"/>
              </w:rPr>
              <w:t xml:space="preserve">If you are uncertain whether an input is permitted, do not include it in the prompt. Rephrase the context in generic terms or ask your team lead before proceeding. A prohibited input does not become permitted because it is paraphrased — the underlying information category governs, not the wording.</w:t>
            </w:r>
          </w:p>
        </w:tc>
      </w:tr>
    </w:tbl>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4  Content Tier Classification</w:t>
      </w:r>
    </w:p>
    <w:p>
      <w:pPr>
        <w:spacing w:after="60" w:before="60"/>
      </w:pPr>
      <w:r>
        <w:rPr>
          <w:rFonts w:ascii="Arial" w:cs="Arial" w:eastAsia="Arial" w:hAnsi="Arial"/>
          <w:color w:val="444444"/>
          <w:sz w:val="20"/>
          <w:szCs w:val="20"/>
        </w:rPr>
        <w:t xml:space="preserve">All documentation published by the team is classified into one of two tiers based on its primary audience. Tier classification determines the review requirements that apply before a document is published to Confluence.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60"/>
        <w:gridCol w:w="2600"/>
      </w:tblGrid>
      <w:tr>
        <w:tc>
          <w:tcPr>
            <w:tcW w:type="dxa" w:w="120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80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Primary Audience</w:t>
            </w:r>
          </w:p>
        </w:tc>
        <w:tc>
          <w:tcPr>
            <w:tcW w:type="dxa" w:w="276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Examples</w:t>
            </w:r>
          </w:p>
        </w:tc>
        <w:tc>
          <w:tcPr>
            <w:tcW w:type="dxa" w:w="260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Review Requirement</w:t>
            </w:r>
          </w:p>
        </w:tc>
      </w:tr>
      <w:tr>
        <w:tc>
          <w:tcPr>
            <w:tcW w:type="dxa" w:w="1200"/>
            <w:tcBorders>
              <w:top w:val="single" w:color="CCCCCC" w:sz="1"/>
              <w:left w:val="single" w:color="CCCCCC" w:sz="1"/>
              <w:bottom w:val="single" w:color="CCCCCC" w:sz="1"/>
              <w:right w:val="single" w:color="CCCCCC" w:sz="1"/>
            </w:tcBorders>
            <w:shd w:fill="E8F4F1" w:val="clear"/>
            <w:tcMar>
              <w:top w:type="dxa" w:w="100"/>
              <w:left w:type="dxa" w:w="140"/>
              <w:bottom w:type="dxa" w:w="100"/>
              <w:right w:type="dxa" w:w="140"/>
            </w:tcMar>
          </w:tcPr>
          <w:p>
            <w:r>
              <w:rPr>
                <w:rFonts w:ascii="Arial" w:cs="Arial" w:eastAsia="Arial" w:hAnsi="Arial"/>
                <w:b/>
                <w:bCs/>
                <w:color w:val="1B6B5A"/>
                <w:sz w:val="19"/>
                <w:szCs w:val="19"/>
              </w:rPr>
              <w:t xml:space="preserve">Tier 1</w:t>
            </w:r>
          </w:p>
        </w:tc>
        <w:tc>
          <w:tcPr>
            <w:tcW w:type="dxa" w:w="2800"/>
            <w:tcBorders>
              <w:top w:val="single" w:color="CCCCCC" w:sz="1"/>
              <w:left w:val="single" w:color="CCCCCC" w:sz="1"/>
              <w:bottom w:val="single" w:color="CCCCCC" w:sz="1"/>
              <w:right w:val="single" w:color="CCCCCC" w:sz="1"/>
            </w:tcBorders>
            <w:shd w:fill="E8F4F1" w:val="clear"/>
            <w:tcMar>
              <w:top w:type="dxa" w:w="100"/>
              <w:left w:type="dxa" w:w="140"/>
              <w:bottom w:type="dxa" w:w="100"/>
              <w:right w:type="dxa" w:w="140"/>
            </w:tcMar>
          </w:tcPr>
          <w:p>
            <w:r>
              <w:rPr>
                <w:rFonts w:ascii="Arial" w:cs="Arial" w:eastAsia="Arial" w:hAnsi="Arial"/>
                <w:color w:val="444444"/>
                <w:sz w:val="19"/>
                <w:szCs w:val="19"/>
              </w:rPr>
              <w:t xml:space="preserve">Internal developers and engineers</w:t>
            </w:r>
          </w:p>
        </w:tc>
        <w:tc>
          <w:tcPr>
            <w:tcW w:type="dxa" w:w="2760"/>
            <w:tcBorders>
              <w:top w:val="single" w:color="CCCCCC" w:sz="1"/>
              <w:left w:val="single" w:color="CCCCCC" w:sz="1"/>
              <w:bottom w:val="single" w:color="CCCCCC" w:sz="1"/>
              <w:right w:val="single" w:color="CCCCCC" w:sz="1"/>
            </w:tcBorders>
            <w:shd w:fill="E8F4F1" w:val="clear"/>
            <w:tcMar>
              <w:top w:type="dxa" w:w="100"/>
              <w:left w:type="dxa" w:w="140"/>
              <w:bottom w:type="dxa" w:w="100"/>
              <w:right w:type="dxa" w:w="140"/>
            </w:tcMar>
          </w:tcPr>
          <w:p>
            <w:r>
              <w:rPr>
                <w:rFonts w:ascii="Arial" w:cs="Arial" w:eastAsia="Arial" w:hAnsi="Arial"/>
                <w:color w:val="444444"/>
                <w:sz w:val="19"/>
                <w:szCs w:val="19"/>
              </w:rPr>
              <w:t xml:space="preserve">API references, integration guides, developer how-tos, internal tool docs</w:t>
            </w:r>
          </w:p>
        </w:tc>
        <w:tc>
          <w:tcPr>
            <w:tcW w:type="dxa" w:w="2600"/>
            <w:tcBorders>
              <w:top w:val="single" w:color="CCCCCC" w:sz="1"/>
              <w:left w:val="single" w:color="CCCCCC" w:sz="1"/>
              <w:bottom w:val="single" w:color="CCCCCC" w:sz="1"/>
              <w:right w:val="single" w:color="CCCCCC" w:sz="1"/>
            </w:tcBorders>
            <w:shd w:fill="E8F4F1" w:val="clear"/>
            <w:tcMar>
              <w:top w:type="dxa" w:w="100"/>
              <w:left w:type="dxa" w:w="140"/>
              <w:bottom w:type="dxa" w:w="100"/>
              <w:right w:type="dxa" w:w="140"/>
            </w:tcMar>
          </w:tcPr>
          <w:p>
            <w:r>
              <w:rPr>
                <w:rFonts w:ascii="Arial" w:cs="Arial" w:eastAsia="Arial" w:hAnsi="Arial"/>
                <w:color w:val="444444"/>
                <w:sz w:val="19"/>
                <w:szCs w:val="19"/>
              </w:rPr>
              <w:t xml:space="preserve">Writer self-check + SME sign-off</w:t>
            </w:r>
          </w:p>
        </w:tc>
      </w:tr>
      <w:tr>
        <w:tc>
          <w:tcPr>
            <w:tcW w:type="dxa" w:w="12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b/>
                <w:bCs/>
                <w:color w:val="7C4D00"/>
                <w:sz w:val="19"/>
                <w:szCs w:val="19"/>
              </w:rPr>
              <w:t xml:space="preserve">Tier 2</w:t>
            </w:r>
          </w:p>
        </w:tc>
        <w:tc>
          <w:tcPr>
            <w:tcW w:type="dxa" w:w="28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color w:val="444444"/>
                <w:sz w:val="19"/>
                <w:szCs w:val="19"/>
              </w:rPr>
              <w:t xml:space="preserve">Trading floor or trading-adjacent users</w:t>
            </w:r>
          </w:p>
        </w:tc>
        <w:tc>
          <w:tcPr>
            <w:tcW w:type="dxa" w:w="276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color w:val="444444"/>
                <w:sz w:val="19"/>
                <w:szCs w:val="19"/>
              </w:rPr>
              <w:t xml:space="preserve">Documentation for: </w:t>
            </w:r>
            <w:r>
              <w:rPr>
                <w:rFonts w:ascii="Arial" w:cs="Arial" w:eastAsia="Arial" w:hAnsi="Arial"/>
                <w:b/>
                <w:bCs/>
                <w:color w:val="7C4D00"/>
                <w:sz w:val="20"/>
                <w:szCs w:val="20"/>
              </w:rPr>
              <w:t xml:space="preserve">[TRADING FLOOR PRODUCT 1]</w:t>
            </w:r>
            <w:r>
              <w:rPr>
                <w:rFonts w:ascii="Arial" w:cs="Arial" w:eastAsia="Arial" w:hAnsi="Arial"/>
                <w:color w:val="444444"/>
                <w:sz w:val="19"/>
                <w:szCs w:val="19"/>
              </w:rPr>
              <w:t xml:space="preserve">, </w:t>
            </w:r>
            <w:r>
              <w:rPr>
                <w:rFonts w:ascii="Arial" w:cs="Arial" w:eastAsia="Arial" w:hAnsi="Arial"/>
                <w:b/>
                <w:bCs/>
                <w:color w:val="7C4D00"/>
                <w:sz w:val="20"/>
                <w:szCs w:val="20"/>
              </w:rPr>
              <w:t xml:space="preserve">[TRADING FLOOR PRODUCT 2]</w:t>
            </w:r>
          </w:p>
        </w:tc>
        <w:tc>
          <w:tcPr>
            <w:tcW w:type="dxa" w:w="2600"/>
            <w:tcBorders>
              <w:top w:val="single" w:color="CCCCCC" w:sz="1"/>
              <w:left w:val="single" w:color="CCCCCC" w:sz="1"/>
              <w:bottom w:val="single" w:color="CCCCCC" w:sz="1"/>
              <w:right w:val="single" w:color="CCCCCC" w:sz="1"/>
            </w:tcBorders>
            <w:shd w:fill="FEF9EE" w:val="clear"/>
            <w:tcMar>
              <w:top w:type="dxa" w:w="100"/>
              <w:left w:type="dxa" w:w="140"/>
              <w:bottom w:type="dxa" w:w="100"/>
              <w:right w:type="dxa" w:w="140"/>
            </w:tcMar>
          </w:tcPr>
          <w:p>
            <w:r>
              <w:rPr>
                <w:rFonts w:ascii="Arial" w:cs="Arial" w:eastAsia="Arial" w:hAnsi="Arial"/>
                <w:b/>
                <w:bCs/>
                <w:color w:val="7C4D00"/>
                <w:sz w:val="19"/>
                <w:szCs w:val="19"/>
              </w:rPr>
              <w:t xml:space="preserve">Writer self-check + SME sign-off + Team Lead review before publish</w:t>
            </w:r>
          </w:p>
        </w:tc>
      </w:tr>
    </w:tbl>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5  Writer Self-Check</w:t>
      </w:r>
    </w:p>
    <w:p>
      <w:pPr>
        <w:spacing w:after="60" w:before="60"/>
      </w:pPr>
      <w:r>
        <w:rPr>
          <w:rFonts w:ascii="Arial" w:cs="Arial" w:eastAsia="Arial" w:hAnsi="Arial"/>
          <w:color w:val="444444"/>
          <w:sz w:val="20"/>
          <w:szCs w:val="20"/>
        </w:rPr>
        <w:t xml:space="preserve">Before submitting any AI-assisted draft for SME review, the writer must complete the self-check below and log the responses as a Confluence page property on the relevant page. This creates a per-document audit trail that the team lead can review.</w:t>
      </w:r>
    </w:p>
    <w:p>
      <w:pPr>
        <w:spacing w:after="0" w:before="80"/>
      </w:pPr>
      <w:r>
        <w:t xml:space="preserve"/>
      </w:r>
    </w:p>
    <w:p>
      <w:pPr>
        <w:spacing w:after="60" w:before="60"/>
      </w:pPr>
      <w:r>
        <w:rPr>
          <w:rFonts w:ascii="Arial" w:cs="Arial" w:eastAsia="Arial" w:hAnsi="Arial"/>
          <w:color w:val="444444"/>
          <w:sz w:val="20"/>
          <w:szCs w:val="20"/>
        </w:rPr>
        <w:t xml:space="preserve">The self-check is not optional for AI-assisted content. A document without a completed self-check has not met the requirements of this standard and must not proceed to SME review.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1560"/>
        <w:gridCol w:w="2280"/>
      </w:tblGrid>
      <w:tr>
        <w:tc>
          <w:tcPr>
            <w:tcW w:type="dxa" w:w="480"/>
            <w:tcBorders>
              <w:top w:val="single" w:color="CCCCCC" w:sz="1"/>
              <w:left w:val="single" w:color="CCCCCC" w:sz="1"/>
              <w:bottom w:val="single" w:color="CCCCCC" w:sz="1"/>
              <w:right w:val="single" w:color="CCCCCC" w:sz="1"/>
            </w:tcBorders>
            <w:shd w:fill="1B6B5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0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5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228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If No — Action Required</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1</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Did this draft avoid all prohibited prompt input categories listed in Section 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7C4D00"/>
                <w:sz w:val="18"/>
                <w:szCs w:val="18"/>
              </w:rPr>
              <w:t xml:space="preserve">Do not publish. Revise draft without prohibited inputs.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Have I verified every factual claim in this draft against an approved source document?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7C4D00"/>
                <w:sz w:val="18"/>
                <w:szCs w:val="18"/>
              </w:rPr>
              <w:t xml:space="preserve">Complete verification before proceeding to SME review.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3</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9"/>
                <w:szCs w:val="19"/>
              </w:rPr>
              <w:t xml:space="preserve">Is this draft being published to a Tier 2 surface? If yes, record SME name below.</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 / No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7C4D00"/>
                <w:sz w:val="18"/>
                <w:szCs w:val="18"/>
              </w:rPr>
              <w:t xml:space="preserve">If Yes: Team Lead review is mandatory before publishing.</w:t>
            </w:r>
          </w:p>
        </w:tc>
      </w:tr>
    </w:tbl>
    <w:p>
      <w:pPr>
        <w:spacing w:after="0" w:before="120"/>
      </w:pPr>
      <w:r>
        <w:t xml:space="preserve"/>
      </w:r>
    </w:p>
    <w:p>
      <w:pPr>
        <w:spacing w:after="60" w:before="60"/>
      </w:pPr>
      <w:r>
        <w:rPr>
          <w:rFonts w:ascii="Arial" w:cs="Arial" w:eastAsia="Arial" w:hAnsi="Arial"/>
          <w:b/>
          <w:bCs/>
          <w:color w:val="1A1A1A"/>
          <w:sz w:val="20"/>
          <w:szCs w:val="20"/>
        </w:rPr>
        <w:t xml:space="preserve">How to log in Confluence: </w:t>
      </w:r>
      <w:r>
        <w:rPr>
          <w:rFonts w:ascii="Arial" w:cs="Arial" w:eastAsia="Arial" w:hAnsi="Arial"/>
          <w:color w:val="444444"/>
          <w:sz w:val="20"/>
          <w:szCs w:val="20"/>
        </w:rPr>
        <w:t xml:space="preserve">Add a Page Properties macro to the Confluence page titled “AI Self-Check” and record the date, writer name, and response to each of the three questions above. This field persists with the page version history and is visible to the team lead and any auditor with page access.</w:t>
      </w:r>
    </w:p>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6  SME Review — Extended Checklist for AI-Assisted Content</w:t>
      </w:r>
    </w:p>
    <w:p>
      <w:pPr>
        <w:spacing w:after="60" w:before="60"/>
      </w:pPr>
      <w:r>
        <w:rPr>
          <w:rFonts w:ascii="Arial" w:cs="Arial" w:eastAsia="Arial" w:hAnsi="Arial"/>
          <w:color w:val="444444"/>
          <w:sz w:val="20"/>
          <w:szCs w:val="20"/>
        </w:rPr>
        <w:t xml:space="preserve">The existing two-tier review process continues unchanged. When reviewing AI-assisted content, SMEs are additionally responsible for checking for two failure modes that do not occur in human-written drafts.</w:t>
      </w:r>
    </w:p>
    <w:p>
      <w:pPr>
        <w:spacing w:after="0" w:before="100"/>
      </w:pPr>
      <w:r>
        <w:t xml:space="preserve"/>
      </w:r>
    </w:p>
    <w:p>
      <w:pPr>
        <w:spacing w:after="60" w:before="60"/>
      </w:pPr>
      <w:r>
        <w:rPr>
          <w:rFonts w:ascii="Arial" w:cs="Arial" w:eastAsia="Arial" w:hAnsi="Arial"/>
          <w:b/>
          <w:bCs/>
          <w:color w:val="1A1A1A"/>
          <w:sz w:val="20"/>
          <w:szCs w:val="20"/>
        </w:rPr>
        <w:t xml:space="preserve">Fabrication</w:t>
      </w:r>
      <w:r>
        <w:rPr>
          <w:rFonts w:ascii="Arial" w:cs="Arial" w:eastAsia="Arial" w:hAnsi="Arial"/>
          <w:color w:val="444444"/>
          <w:sz w:val="20"/>
          <w:szCs w:val="20"/>
        </w:rPr>
        <w:t xml:space="preserve"> means the AI tool produced a statement that reads as accurate but is factually incorrect — a function name that does not exist, a parameter value that is wrong, or a system behavior that is plausible but not true. Fabricated content passes a casual read and fails only when checked against the source.</w:t>
      </w:r>
    </w:p>
    <w:p>
      <w:pPr>
        <w:spacing w:after="0" w:before="60"/>
      </w:pPr>
      <w:r>
        <w:t xml:space="preserve"/>
      </w:r>
    </w:p>
    <w:p>
      <w:pPr>
        <w:spacing w:after="60" w:before="60"/>
      </w:pPr>
      <w:r>
        <w:rPr>
          <w:rFonts w:ascii="Arial" w:cs="Arial" w:eastAsia="Arial" w:hAnsi="Arial"/>
          <w:b/>
          <w:bCs/>
          <w:color w:val="1A1A1A"/>
          <w:sz w:val="20"/>
          <w:szCs w:val="20"/>
        </w:rPr>
        <w:t xml:space="preserve">Prompt bleed</w:t>
      </w:r>
      <w:r>
        <w:rPr>
          <w:rFonts w:ascii="Arial" w:cs="Arial" w:eastAsia="Arial" w:hAnsi="Arial"/>
          <w:color w:val="444444"/>
          <w:sz w:val="20"/>
          <w:szCs w:val="20"/>
        </w:rPr>
        <w:t xml:space="preserve"> means the draft contains detail that originated from a prohibited input the writer included in the prompt — an internal system name, a strategy term, or a parameter value that should not appear in any published document. The AI reproduced it because the writer provided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60"/>
        <w:gridCol w:w="2640"/>
      </w:tblGrid>
      <w:tr>
        <w:tc>
          <w:tcPr>
            <w:tcW w:type="dxa" w:w="216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Failure Mode</w:t>
            </w:r>
          </w:p>
        </w:tc>
        <w:tc>
          <w:tcPr>
            <w:tcW w:type="dxa" w:w="456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What to Check</w:t>
            </w:r>
          </w:p>
        </w:tc>
        <w:tc>
          <w:tcPr>
            <w:tcW w:type="dxa" w:w="2640"/>
            <w:tcBorders>
              <w:top w:val="single" w:color="CCCCCC" w:sz="1"/>
              <w:left w:val="single" w:color="CCCCCC" w:sz="1"/>
              <w:bottom w:val="single" w:color="CCCCCC" w:sz="1"/>
              <w:right w:val="single" w:color="CCCCCC" w:sz="1"/>
            </w:tcBorders>
            <w:shd w:fill="1B6B5A" w:val="clear"/>
            <w:tcMar>
              <w:top w:type="dxa" w:w="100"/>
              <w:left w:type="dxa" w:w="140"/>
              <w:bottom w:type="dxa" w:w="100"/>
              <w:right w:type="dxa" w:w="140"/>
            </w:tcMar>
          </w:tcPr>
          <w:p>
            <w:r>
              <w:rPr>
                <w:rFonts w:ascii="Arial" w:cs="Arial" w:eastAsia="Arial" w:hAnsi="Arial"/>
                <w:b/>
                <w:bCs/>
                <w:color w:val="FFFFFF"/>
                <w:sz w:val="18"/>
                <w:szCs w:val="18"/>
              </w:rPr>
              <w:t xml:space="preserve">Action if Found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Fabrication</w:t>
            </w:r>
          </w:p>
          <w:p>
            <w:pPr>
              <w:spacing w:before="40"/>
            </w:pPr>
            <w:r>
              <w:rPr>
                <w:rFonts w:ascii="Arial" w:cs="Arial" w:eastAsia="Arial" w:hAnsi="Arial"/>
                <w:i/>
                <w:iCs/>
                <w:color w:val="666666"/>
                <w:sz w:val="18"/>
                <w:szCs w:val="18"/>
              </w:rPr>
              <w:t xml:space="preserve">The model stated something plausible but factually incorrect.</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444444"/>
                <w:sz w:val="19"/>
                <w:szCs w:val="19"/>
              </w:rPr>
              <w:t xml:space="preserve">Verify every specific claim — function names, parameter values, return types, system behaviors, limitations — against the approved source document. Do not assume accuracy because the text reads fluently.</w:t>
            </w:r>
          </w:p>
        </w:tc>
        <w:tc>
          <w:tcPr>
            <w:tcW w:type="dxa" w:w="2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7C4D00"/>
                <w:sz w:val="19"/>
                <w:szCs w:val="19"/>
              </w:rPr>
              <w:t xml:space="preserve">Return to writer. Do not approve until corrected and re-verified against source.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Prompt Bleed</w:t>
            </w:r>
          </w:p>
          <w:p>
            <w:pPr>
              <w:spacing w:before="40"/>
            </w:pPr>
            <w:r>
              <w:rPr>
                <w:rFonts w:ascii="Arial" w:cs="Arial" w:eastAsia="Arial" w:hAnsi="Arial"/>
                <w:i/>
                <w:iCs/>
                <w:color w:val="666666"/>
                <w:sz w:val="18"/>
                <w:szCs w:val="18"/>
              </w:rPr>
              <w:t xml:space="preserve">The draft contains detail that originated from a prohibited input the writer included in their prompt.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444444"/>
                <w:sz w:val="19"/>
                <w:szCs w:val="19"/>
              </w:rPr>
              <w:t xml:space="preserve">Look for internal system names, strategy terminology, parameter values, or client references that should not appear in a published document. If you recognize detail that was not in approved sources, it may have entered via the prompt.</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7C4D00"/>
                <w:sz w:val="19"/>
                <w:szCs w:val="19"/>
              </w:rPr>
              <w:t xml:space="preserve">Return to writer immediately. Flag to team lead. Writer must disclose the prompt inputs used.</w:t>
            </w:r>
          </w:p>
        </w:tc>
      </w:tr>
    </w:tbl>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7  Disclosure and Version Record</w:t>
      </w:r>
    </w:p>
    <w:p>
      <w:pPr>
        <w:spacing w:after="60" w:before="60"/>
      </w:pPr>
      <w:r>
        <w:rPr>
          <w:rFonts w:ascii="Arial" w:cs="Arial" w:eastAsia="Arial" w:hAnsi="Arial"/>
          <w:color w:val="444444"/>
          <w:sz w:val="20"/>
          <w:szCs w:val="20"/>
        </w:rPr>
        <w:t xml:space="preserve">All Confluence pages where AI tools contributed to the draft must carry the following metadata. This is an internal record-keeping requirement. The metadata is visible to team members and any auditor with page access.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Metadata Field</w:t>
            </w:r>
          </w:p>
        </w:tc>
        <w:tc>
          <w:tcPr>
            <w:tcW w:type="dxa" w:w="636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Required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AI Assistance Used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Yes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Tool(s)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7C4D00"/>
                <w:sz w:val="20"/>
                <w:szCs w:val="20"/>
              </w:rPr>
              <w:t xml:space="preserve">[TOOL NAME(S)]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Draft Date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Date AI tool was used to produce the 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Self-Check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Yes — [Writer Name] —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Content Tier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Tier 1 / Tier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SME 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9"/>
                <w:szCs w:val="19"/>
              </w:rPr>
              <w:t xml:space="preserve">[SME Name] — [Date of sign-off]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1A"/>
                <w:sz w:val="19"/>
                <w:szCs w:val="19"/>
              </w:rPr>
              <w:t xml:space="preserve">Tier 2 Team Lead Review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[Team Lead Name] — [Date] — Tier 2 only</w:t>
            </w:r>
          </w:p>
        </w:tc>
      </w:tr>
    </w:tbl>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8  Measurable Outcomes and Reporting</w:t>
      </w:r>
    </w:p>
    <w:p>
      <w:pPr>
        <w:spacing w:after="60" w:before="60"/>
      </w:pPr>
      <w:r>
        <w:rPr>
          <w:rFonts w:ascii="Arial" w:cs="Arial" w:eastAsia="Arial" w:hAnsi="Arial"/>
          <w:color w:val="444444"/>
          <w:sz w:val="20"/>
          <w:szCs w:val="20"/>
        </w:rPr>
        <w:t xml:space="preserve">The team lead will track the following metrics quarterly using data from Confluence page properties. These metrics are the evidence that this standard is implemented and maintained.</w:t>
      </w:r>
    </w:p>
    <w:p>
      <w:pPr>
        <w:spacing w:after="0" w:before="10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Self-check completion rate: </w:t>
      </w:r>
      <w:r>
        <w:rPr>
          <w:rFonts w:ascii="Arial" w:cs="Arial" w:eastAsia="Arial" w:hAnsi="Arial"/>
          <w:color w:val="444444"/>
          <w:sz w:val="20"/>
          <w:szCs w:val="20"/>
        </w:rPr>
        <w:t xml:space="preserve">Percentage of AI-assisted Confluence pages with a completed self-check logged as page properties. Target: 100%.</w:t>
      </w:r>
    </w:p>
    <w:p>
      <w:pPr>
        <w:pStyle w:val="ListParagraph"/>
        <w:numPr>
          <w:ilvl w:val="0"/>
          <w:numId w:val="2"/>
        </w:numPr>
        <w:spacing w:after="40" w:before="40"/>
      </w:pPr>
      <w:r>
        <w:rPr>
          <w:rFonts w:ascii="Arial" w:cs="Arial" w:eastAsia="Arial" w:hAnsi="Arial"/>
          <w:b/>
          <w:bCs/>
          <w:color w:val="1A1A1A"/>
          <w:sz w:val="20"/>
          <w:szCs w:val="20"/>
        </w:rPr>
        <w:t xml:space="preserve">Tier 2 review compliance: </w:t>
      </w:r>
      <w:r>
        <w:rPr>
          <w:rFonts w:ascii="Arial" w:cs="Arial" w:eastAsia="Arial" w:hAnsi="Arial"/>
          <w:color w:val="444444"/>
          <w:sz w:val="20"/>
          <w:szCs w:val="20"/>
        </w:rPr>
        <w:t xml:space="preserve">Percentage of Tier 2 pages with documented team lead review completed before publish date. Target: 100%.</w:t>
      </w:r>
    </w:p>
    <w:p>
      <w:pPr>
        <w:pStyle w:val="ListParagraph"/>
        <w:numPr>
          <w:ilvl w:val="0"/>
          <w:numId w:val="2"/>
        </w:numPr>
        <w:spacing w:after="40" w:before="40"/>
      </w:pPr>
      <w:r>
        <w:rPr>
          <w:rFonts w:ascii="Arial" w:cs="Arial" w:eastAsia="Arial" w:hAnsi="Arial"/>
          <w:b/>
          <w:bCs/>
          <w:color w:val="1A1A1A"/>
          <w:sz w:val="20"/>
          <w:szCs w:val="20"/>
        </w:rPr>
        <w:t xml:space="preserve">Prompt hygiene incidents: </w:t>
      </w:r>
      <w:r>
        <w:rPr>
          <w:rFonts w:ascii="Arial" w:cs="Arial" w:eastAsia="Arial" w:hAnsi="Arial"/>
          <w:color w:val="444444"/>
          <w:sz w:val="20"/>
          <w:szCs w:val="20"/>
        </w:rPr>
        <w:t xml:space="preserve">Number of prompt bleed findings raised by SMEs during review. Target: zero. Any incident is reviewed with the writer within five working days.</w:t>
      </w:r>
    </w:p>
    <w:p>
      <w:pPr>
        <w:pStyle w:val="ListParagraph"/>
        <w:numPr>
          <w:ilvl w:val="0"/>
          <w:numId w:val="2"/>
        </w:numPr>
        <w:spacing w:after="40" w:before="40"/>
      </w:pPr>
      <w:r>
        <w:rPr>
          <w:rFonts w:ascii="Arial" w:cs="Arial" w:eastAsia="Arial" w:hAnsi="Arial"/>
          <w:b/>
          <w:bCs/>
          <w:color w:val="1A1A1A"/>
          <w:sz w:val="20"/>
          <w:szCs w:val="20"/>
        </w:rPr>
        <w:t xml:space="preserve">Standard coverage: </w:t>
      </w:r>
      <w:r>
        <w:rPr>
          <w:rFonts w:ascii="Arial" w:cs="Arial" w:eastAsia="Arial" w:hAnsi="Arial"/>
          <w:color w:val="444444"/>
          <w:sz w:val="20"/>
          <w:szCs w:val="20"/>
        </w:rPr>
        <w:t xml:space="preserve">Number of team members who have acknowledged this standard in writing. Target: all members within 30 days of effective date.</w:t>
      </w:r>
    </w:p>
    <w:p>
      <w:pPr>
        <w:spacing w:after="0" w:before="100"/>
      </w:pPr>
      <w:r>
        <w:t xml:space="preserve"/>
      </w:r>
    </w:p>
    <w:p>
      <w:pPr>
        <w:spacing w:after="60" w:before="60"/>
      </w:pPr>
      <w:r>
        <w:rPr>
          <w:rFonts w:ascii="Arial" w:cs="Arial" w:eastAsia="Arial" w:hAnsi="Arial"/>
          <w:color w:val="444444"/>
          <w:sz w:val="20"/>
          <w:szCs w:val="20"/>
        </w:rPr>
        <w:t xml:space="preserve">Metrics are reported to the team lead’s direct manager in a quarterly summary covering: total AI-assisted pages published, self-check completion rate, Tier 2 review compliance rate, and incidents logged.</w:t>
      </w:r>
    </w:p>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9  Review and Maintenance</w:t>
      </w:r>
    </w:p>
    <w:p>
      <w:pPr>
        <w:spacing w:after="60" w:before="60"/>
      </w:pPr>
      <w:r>
        <w:rPr>
          <w:rFonts w:ascii="Arial" w:cs="Arial" w:eastAsia="Arial" w:hAnsi="Arial"/>
          <w:color w:val="444444"/>
          <w:sz w:val="20"/>
          <w:szCs w:val="20"/>
        </w:rPr>
        <w:t xml:space="preserve">This standard is owned by the Documentation Team Lead and reviewed on the schedule below. All revisions are version-controlled and prior versions retained.</w:t>
      </w:r>
    </w:p>
    <w:p>
      <w:pPr>
        <w:spacing w:after="0" w:before="100"/>
      </w:pPr>
      <w:r>
        <w:t xml:space="preserve"/>
      </w:r>
    </w:p>
    <w:p>
      <w:pPr>
        <w:pStyle w:val="ListParagraph"/>
        <w:numPr>
          <w:ilvl w:val="0"/>
          <w:numId w:val="2"/>
        </w:numPr>
        <w:spacing w:after="40" w:before="40"/>
      </w:pPr>
      <w:r>
        <w:rPr>
          <w:rFonts w:ascii="Arial" w:cs="Arial" w:eastAsia="Arial" w:hAnsi="Arial"/>
          <w:b/>
          <w:bCs/>
          <w:color w:val="1A1A1A"/>
          <w:sz w:val="20"/>
          <w:szCs w:val="20"/>
        </w:rPr>
        <w:t xml:space="preserve">90-day review: </w:t>
      </w:r>
      <w:r>
        <w:rPr>
          <w:rFonts w:ascii="Arial" w:cs="Arial" w:eastAsia="Arial" w:hAnsi="Arial"/>
          <w:color w:val="444444"/>
          <w:sz w:val="20"/>
          <w:szCs w:val="20"/>
        </w:rPr>
        <w:t xml:space="preserve">Team lead assesses self-check adoption and whether any clauses require clarification based on writer feedback.</w:t>
      </w:r>
    </w:p>
    <w:p>
      <w:pPr>
        <w:pStyle w:val="ListParagraph"/>
        <w:numPr>
          <w:ilvl w:val="0"/>
          <w:numId w:val="2"/>
        </w:numPr>
        <w:spacing w:after="40" w:before="40"/>
      </w:pPr>
      <w:r>
        <w:rPr>
          <w:rFonts w:ascii="Arial" w:cs="Arial" w:eastAsia="Arial" w:hAnsi="Arial"/>
          <w:b/>
          <w:bCs/>
          <w:color w:val="1A1A1A"/>
          <w:sz w:val="20"/>
          <w:szCs w:val="20"/>
        </w:rPr>
        <w:t xml:space="preserve">Quarterly review: </w:t>
      </w:r>
      <w:r>
        <w:rPr>
          <w:rFonts w:ascii="Arial" w:cs="Arial" w:eastAsia="Arial" w:hAnsi="Arial"/>
          <w:color w:val="444444"/>
          <w:sz w:val="20"/>
          <w:szCs w:val="20"/>
        </w:rPr>
        <w:t xml:space="preserve">Team lead reviews whether new tools have entered use via the gateway, whether prohibited input categories require updating, and whether tier classification requires adjustment.</w:t>
      </w:r>
    </w:p>
    <w:p>
      <w:pPr>
        <w:pStyle w:val="ListParagraph"/>
        <w:numPr>
          <w:ilvl w:val="0"/>
          <w:numId w:val="2"/>
        </w:numPr>
        <w:spacing w:after="40" w:before="40"/>
      </w:pPr>
      <w:r>
        <w:rPr>
          <w:rFonts w:ascii="Arial" w:cs="Arial" w:eastAsia="Arial" w:hAnsi="Arial"/>
          <w:b/>
          <w:bCs/>
          <w:color w:val="1A1A1A"/>
          <w:sz w:val="20"/>
          <w:szCs w:val="20"/>
        </w:rPr>
        <w:t xml:space="preserve">Triggered review: </w:t>
      </w:r>
      <w:r>
        <w:rPr>
          <w:rFonts w:ascii="Arial" w:cs="Arial" w:eastAsia="Arial" w:hAnsi="Arial"/>
          <w:color w:val="444444"/>
          <w:sz w:val="20"/>
          <w:szCs w:val="20"/>
        </w:rPr>
        <w:t xml:space="preserve">Any prompt bleed incident or fabrication finding that reaches a published document triggers an immediate review of the relevant section.</w:t>
      </w:r>
    </w:p>
    <w:p>
      <w:pPr>
        <w:spacing w:after="0" w:before="100"/>
      </w:pPr>
      <w:r>
        <w:t xml:space="preserve"/>
      </w:r>
    </w:p>
    <w:p>
      <w:pPr>
        <w:spacing w:after="60" w:before="60"/>
      </w:pPr>
      <w:r>
        <w:rPr>
          <w:rFonts w:ascii="Arial" w:cs="Arial" w:eastAsia="Arial" w:hAnsi="Arial"/>
          <w:color w:val="444444"/>
          <w:sz w:val="20"/>
          <w:szCs w:val="20"/>
        </w:rPr>
        <w:t xml:space="preserve">Changes to the prohibited inputs list or review requirements require written acknowledgment from all team members before taking effect.</w:t>
      </w:r>
    </w:p>
    <w:p>
      <w:pPr>
        <w:spacing w:after="0" w:before="200"/>
      </w:pPr>
      <w:r>
        <w:t xml:space="preserve"/>
      </w:r>
    </w:p>
    <w:p>
      <w:pPr>
        <w:pStyle w:val="Heading1"/>
        <w:pBdr>
          <w:bottom w:val="single" w:color="1B6B5A" w:sz="4" w:space="4"/>
        </w:pBdr>
        <w:spacing w:after="120" w:before="320"/>
      </w:pPr>
      <w:r>
        <w:rPr>
          <w:rFonts w:ascii="Arial" w:cs="Arial" w:eastAsia="Arial" w:hAnsi="Arial"/>
          <w:b/>
          <w:bCs/>
          <w:color w:val="1B6B5A"/>
          <w:sz w:val="26"/>
          <w:szCs w:val="26"/>
        </w:rPr>
        <w:t xml:space="preserve">10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24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Author</w:t>
            </w:r>
          </w:p>
        </w:tc>
        <w:tc>
          <w:tcPr>
            <w:tcW w:type="dxa" w:w="396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Summary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C4D00"/>
                <w:sz w:val="20"/>
                <w:szCs w:val="20"/>
              </w:rPr>
              <w:t xml:space="preserve">[TEAM LEAD NAME]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19"/>
                <w:szCs w:val="19"/>
              </w:rPr>
              <w:t xml:space="preserve">Initial draft</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9"/>
                <w:szCs w:val="19"/>
              </w:rPr>
              <w:t xml:space="preserve">0.2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[TEAM LEAD NAME]</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9"/>
                <w:szCs w:val="19"/>
              </w:rPr>
              <w:t xml:space="preserve">IAPP-aligned revision: added governing principles, explicit accountability chain, plain-language term definitions for Section 6</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9"/>
                <w:szCs w:val="19"/>
              </w:rPr>
              <w:t xml:space="preserve">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[TEAM LEAD NAME]</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9"/>
                <w:szCs w:val="19"/>
              </w:rPr>
              <w:t xml:space="preserve">Approved and issued following manager endorsement</w:t>
            </w:r>
          </w:p>
        </w:tc>
      </w:tr>
    </w:tbl>
    <w:p>
      <w:pPr>
        <w:spacing w:after="0" w:before="240"/>
      </w:pPr>
      <w:r>
        <w:t xml:space="preserve"/>
      </w:r>
    </w:p>
    <w:p>
      <w:pPr>
        <w:pBdr>
          <w:top w:val="single" w:color="CCCCCC" w:sz="2" w:space="6"/>
        </w:pBdr>
        <w:spacing w:after="60" w:before="200"/>
      </w:pPr>
      <w:r>
        <w:rPr>
          <w:rFonts w:ascii="Arial" w:cs="Arial" w:eastAsia="Arial" w:hAnsi="Arial"/>
          <w:b/>
          <w:bCs/>
          <w:color w:val="1A1A1A"/>
          <w:sz w:val="22"/>
          <w:szCs w:val="22"/>
        </w:rPr>
        <w:t xml:space="preserve">Acknowledgment</w:t>
      </w:r>
    </w:p>
    <w:p>
      <w:pPr>
        <w:spacing w:after="60" w:before="60"/>
      </w:pPr>
      <w:r>
        <w:rPr>
          <w:rFonts w:ascii="Arial" w:cs="Arial" w:eastAsia="Arial" w:hAnsi="Arial"/>
          <w:color w:val="444444"/>
          <w:sz w:val="20"/>
          <w:szCs w:val="20"/>
        </w:rPr>
        <w:t xml:space="preserve">All team members are required to confirm receipt and understanding of this standard by reply email to the team lead within 30 days of the effective date. Acknowledgment emails are retained by the team lead as implementation evidence.</w:t>
      </w:r>
    </w:p>
    <w:p>
      <w:pPr>
        <w:spacing w:after="0" w:before="120"/>
      </w:pPr>
      <w:r>
        <w:t xml:space="preserve"/>
      </w:r>
    </w:p>
    <w:p>
      <w:pPr>
        <w:spacing w:after="60" w:before="60"/>
      </w:pPr>
      <w:r>
        <w:rPr>
          <w:rFonts w:ascii="Arial" w:cs="Arial" w:eastAsia="Arial" w:hAnsi="Arial"/>
          <w:color w:val="444444"/>
          <w:sz w:val="20"/>
          <w:szCs w:val="20"/>
        </w:rPr>
        <w:t xml:space="preserve">Name: _________________________________     </w:t>
      </w:r>
      <w:r>
        <w:rPr>
          <w:rFonts w:ascii="Arial" w:cs="Arial" w:eastAsia="Arial" w:hAnsi="Arial"/>
          <w:color w:val="444444"/>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20"/>
    </w:pPr>
    <w:r>
      <w:rPr>
        <w:rFonts w:ascii="Arial" w:cs="Arial" w:eastAsia="Arial" w:hAnsi="Arial"/>
        <w:color w:val="666666"/>
        <w:sz w:val="16"/>
        <w:szCs w:val="16"/>
      </w:rPr>
      <w:t xml:space="preserve">Version 0.1 — Draft for Review</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5A" w:sz="4" w:space="4"/>
      </w:pBdr>
      <w:tabs>
        <w:tab w:val="right" w:pos="9026"/>
      </w:tabs>
      <w:spacing w:after="120"/>
    </w:pPr>
    <w:r>
      <w:rPr>
        <w:rFonts w:ascii="Arial" w:cs="Arial" w:eastAsia="Arial" w:hAnsi="Arial"/>
        <w:b/>
        <w:bCs/>
        <w:color w:val="1B6B5A"/>
        <w:sz w:val="18"/>
        <w:szCs w:val="18"/>
      </w:rPr>
      <w:t xml:space="preserve">AI-Assisted Content Working Standard</w:t>
    </w:r>
    <w:r>
      <w:rPr>
        <w:rFonts w:ascii="Arial" w:cs="Arial" w:eastAsia="Arial" w:hAnsi="Arial"/>
        <w:color w:val="666666"/>
        <w:sz w:val="16"/>
        <w:szCs w:val="16"/>
      </w:rPr>
      <w:t xml:space="preserve">	DOCUMENTATION TEAM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B5A"/>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2026-06-01T04:41:53.502Z</dcterms:created>
  <dcterms:modified xsi:type="dcterms:W3CDTF">2026-06-01T04:41:53.503Z</dcterms:modified>
</cp:coreProperties>
</file>

<file path=docProps/custom.xml><?xml version="1.0" encoding="utf-8"?>
<Properties xmlns="http://schemas.openxmlformats.org/officeDocument/2006/custom-properties" xmlns:vt="http://schemas.openxmlformats.org/officeDocument/2006/docPropsVTypes"/>
</file>