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caps/>
          <w:color w:val="666666"/>
          <w:sz w:val="20"/>
          <w:szCs w:val="20"/>
        </w:rPr>
        <w:t xml:space="preserve">GOVERNANCE FRAMEWORK</w:t>
      </w:r>
    </w:p>
    <w:p>
      <w:pPr>
        <w:spacing w:after="40" w:before="0"/>
      </w:pPr>
      <w:r>
        <w:rPr>
          <w:rFonts w:ascii="Arial" w:cs="Arial" w:eastAsia="Arial" w:hAnsi="Arial"/>
          <w:b/>
          <w:bCs/>
          <w:color w:val="1B6B5A"/>
          <w:sz w:val="56"/>
          <w:szCs w:val="56"/>
        </w:rPr>
        <w:t xml:space="preserve">AI-Assisted Content</w:t>
      </w:r>
    </w:p>
    <w:p>
      <w:pPr>
        <w:spacing w:after="200" w:before="0"/>
      </w:pPr>
      <w:r>
        <w:rPr>
          <w:rFonts w:ascii="Arial" w:cs="Arial" w:eastAsia="Arial" w:hAnsi="Arial"/>
          <w:b/>
          <w:bCs/>
          <w:color w:val="1A1A1A"/>
          <w:sz w:val="56"/>
          <w:szCs w:val="56"/>
        </w:rPr>
        <w:t xml:space="preserve">Working Standard</w:t>
      </w:r>
    </w:p>
    <w:p>
      <w:pPr>
        <w:spacing w:after="320" w:before="0"/>
      </w:pPr>
      <w:r>
        <w:rPr>
          <w:rFonts w:ascii="Arial" w:cs="Arial" w:eastAsia="Arial" w:hAnsi="Arial"/>
          <w:i/>
          <w:iCs/>
          <w:color w:val="666666"/>
          <w:sz w:val="20"/>
          <w:szCs w:val="20"/>
        </w:rPr>
        <w:t xml:space="preserve">Operational Reference  ·  Technical Documentation Function  ·  Technology Division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400"/>
        <w:gridCol w:w="2520"/>
      </w:tblGrid>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Document ID</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Status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Parent Standard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[ORG-DOC-FRAMEWORK-002]</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0.1 — Draft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DRAFT — Pending Sign-Off</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AI-Assisted Content Working Standard v0.2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Framework Owner</w:t>
            </w:r>
          </w:p>
        </w:tc>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Effective 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Next Review Date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Confluence Space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[Documentation Team Lead Name]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[DATE + 90 days]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00"/>
                <w:sz w:val="20"/>
                <w:szCs w:val="20"/>
              </w:rPr>
              <w:t xml:space="preserve">[Space Name / URL]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5A" w:sz="6"/>
              <w:left w:val="single" w:color="1B6B5A" w:sz="12"/>
              <w:bottom w:val="single" w:color="CCCCCC" w:sz="1"/>
              <w:right w:val="single" w:color="CCCCCC" w:sz="1"/>
            </w:tcBorders>
            <w:shd w:fill="E8F4F1" w:val="clear"/>
            <w:tcMar>
              <w:top w:type="dxa" w:w="120"/>
              <w:left w:type="dxa" w:w="200"/>
              <w:bottom w:type="dxa" w:w="120"/>
              <w:right w:type="dxa" w:w="200"/>
            </w:tcMar>
          </w:tcPr>
          <w:p>
            <w:pPr>
              <w:spacing w:after="60" w:before="0"/>
            </w:pPr>
            <w:r>
              <w:rPr>
                <w:rFonts w:ascii="Arial" w:cs="Arial" w:eastAsia="Arial" w:hAnsi="Arial"/>
                <w:b/>
                <w:bCs/>
                <w:color w:val="1B6B5A"/>
                <w:sz w:val="18"/>
                <w:szCs w:val="18"/>
              </w:rPr>
              <w:t xml:space="preserve">PURPOSE OF THIS FRAMEWORK</w:t>
            </w:r>
          </w:p>
          <w:p>
            <w:pPr>
              <w:spacing w:after="0" w:before="0"/>
            </w:pPr>
            <w:r>
              <w:rPr>
                <w:rFonts w:ascii="Arial" w:cs="Arial" w:eastAsia="Arial" w:hAnsi="Arial"/>
                <w:color w:val="444444"/>
                <w:sz w:val="20"/>
                <w:szCs w:val="20"/>
              </w:rPr>
              <w:t xml:space="preserve">This Framework operationalises the </w:t>
            </w:r>
            <w:r>
              <w:rPr>
                <w:rFonts w:ascii="Arial" w:cs="Arial" w:eastAsia="Arial" w:hAnsi="Arial"/>
                <w:b/>
                <w:bCs/>
                <w:color w:val="1A1A1A"/>
                <w:sz w:val="20"/>
                <w:szCs w:val="20"/>
              </w:rPr>
              <w:t xml:space="preserve">AI-Assisted Content Working Standard</w:t>
            </w:r>
            <w:r>
              <w:rPr>
                <w:rFonts w:ascii="Arial" w:cs="Arial" w:eastAsia="Arial" w:hAnsi="Arial"/>
                <w:color w:val="444444"/>
                <w:sz w:val="20"/>
                <w:szCs w:val="20"/>
              </w:rPr>
              <w:t xml:space="preserve"> (v0.2). Where the Standard states </w:t>
            </w:r>
            <w:r>
              <w:rPr>
                <w:rFonts w:ascii="Arial" w:cs="Arial" w:eastAsia="Arial" w:hAnsi="Arial"/>
                <w:b/>
                <w:bCs/>
                <w:color w:val="1A1A1A"/>
                <w:sz w:val="20"/>
                <w:szCs w:val="20"/>
              </w:rPr>
              <w:t xml:space="preserve">what</w:t>
            </w:r>
            <w:r>
              <w:rPr>
                <w:rFonts w:ascii="Arial" w:cs="Arial" w:eastAsia="Arial" w:hAnsi="Arial"/>
                <w:color w:val="444444"/>
                <w:sz w:val="20"/>
                <w:szCs w:val="20"/>
              </w:rPr>
              <w:t xml:space="preserve"> must be done and </w:t>
            </w:r>
            <w:r>
              <w:rPr>
                <w:rFonts w:ascii="Arial" w:cs="Arial" w:eastAsia="Arial" w:hAnsi="Arial"/>
                <w:b/>
                <w:bCs/>
                <w:color w:val="1A1A1A"/>
                <w:sz w:val="20"/>
                <w:szCs w:val="20"/>
              </w:rPr>
              <w:t xml:space="preserve">who</w:t>
            </w:r>
            <w:r>
              <w:rPr>
                <w:rFonts w:ascii="Arial" w:cs="Arial" w:eastAsia="Arial" w:hAnsi="Arial"/>
                <w:color w:val="444444"/>
                <w:sz w:val="20"/>
                <w:szCs w:val="20"/>
              </w:rPr>
              <w:t xml:space="preserve"> is accountable, this Framework states </w:t>
            </w:r>
            <w:r>
              <w:rPr>
                <w:rFonts w:ascii="Arial" w:cs="Arial" w:eastAsia="Arial" w:hAnsi="Arial"/>
                <w:b/>
                <w:bCs/>
                <w:color w:val="1A1A1A"/>
                <w:sz w:val="20"/>
                <w:szCs w:val="20"/>
              </w:rPr>
              <w:t xml:space="preserve">how</w:t>
            </w:r>
            <w:r>
              <w:rPr>
                <w:rFonts w:ascii="Arial" w:cs="Arial" w:eastAsia="Arial" w:hAnsi="Arial"/>
                <w:color w:val="444444"/>
                <w:sz w:val="20"/>
                <w:szCs w:val="20"/>
              </w:rPr>
              <w:t xml:space="preserve"> it is done — the workflows, the Confluence configuration requirements, the mandatory metadata specifications, the escalation procedures, and the audit trail requirements. This Framework is the working reference for the Technical Documentation Function. It must be read alongside the Standard, not in place of it.</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5A" w:sz="6"/>
              <w:left w:val="single" w:color="1B6B5A" w:sz="12"/>
              <w:bottom w:val="single" w:color="CCCCCC" w:sz="1"/>
              <w:right w:val="single" w:color="CCCCCC" w:sz="1"/>
            </w:tcBorders>
            <w:shd w:fill="E8F4F1" w:val="clear"/>
            <w:tcMar>
              <w:top w:type="dxa" w:w="120"/>
              <w:left w:type="dxa" w:w="200"/>
              <w:bottom w:type="dxa" w:w="120"/>
              <w:right w:type="dxa" w:w="200"/>
            </w:tcMar>
          </w:tcPr>
          <w:p>
            <w:pPr>
              <w:spacing w:after="60" w:before="0"/>
            </w:pPr>
            <w:r>
              <w:rPr>
                <w:rFonts w:ascii="Arial" w:cs="Arial" w:eastAsia="Arial" w:hAnsi="Arial"/>
                <w:b/>
                <w:bCs/>
                <w:color w:val="1B6B5A"/>
                <w:sz w:val="18"/>
                <w:szCs w:val="18"/>
              </w:rPr>
              <w:t xml:space="preserve">IAPP / AIGP ALIGNMENT</w:t>
            </w:r>
          </w:p>
          <w:p>
            <w:pPr>
              <w:spacing w:after="60" w:before="0"/>
            </w:pPr>
            <w:r>
              <w:rPr>
                <w:rFonts w:ascii="Arial" w:cs="Arial" w:eastAsia="Arial" w:hAnsi="Arial"/>
                <w:color w:val="444444"/>
                <w:sz w:val="20"/>
                <w:szCs w:val="20"/>
              </w:rPr>
              <w:t xml:space="preserve">This Framework is grounded in the IAPP AI Governance Professional (AIGP) body of knowledge and reflects three responsible AI governance principles:</w:t>
            </w:r>
          </w:p>
          <w:p>
            <w:pPr>
              <w:pStyle w:val="ListParagraph"/>
              <w:numPr>
                <w:ilvl w:val="0"/>
                <w:numId w:val="2"/>
              </w:numPr>
              <w:spacing w:after="40" w:before="40"/>
            </w:pPr>
            <w:r>
              <w:rPr>
                <w:rFonts w:ascii="Arial" w:cs="Arial" w:eastAsia="Arial" w:hAnsi="Arial"/>
                <w:b/>
                <w:bCs/>
                <w:color w:val="1A1A1A"/>
                <w:sz w:val="20"/>
                <w:szCs w:val="20"/>
              </w:rPr>
              <w:t xml:space="preserve">Human Accountability: </w:t>
            </w:r>
            <w:r>
              <w:rPr>
                <w:rFonts w:ascii="Arial" w:cs="Arial" w:eastAsia="Arial" w:hAnsi="Arial"/>
                <w:color w:val="444444"/>
                <w:sz w:val="20"/>
                <w:szCs w:val="20"/>
              </w:rPr>
              <w:t xml:space="preserve">Every AI-assisted output has a named human owner at each stage. Accountability is not shared between human and AI — the writer owns the output.</w:t>
            </w:r>
          </w:p>
          <w:p>
            <w:pPr>
              <w:pStyle w:val="ListParagraph"/>
              <w:numPr>
                <w:ilvl w:val="0"/>
                <w:numId w:val="2"/>
              </w:numPr>
              <w:spacing w:after="40" w:before="40"/>
            </w:pPr>
            <w:r>
              <w:rPr>
                <w:rFonts w:ascii="Arial" w:cs="Arial" w:eastAsia="Arial" w:hAnsi="Arial"/>
                <w:b/>
                <w:bCs/>
                <w:color w:val="1A1A1A"/>
                <w:sz w:val="20"/>
                <w:szCs w:val="20"/>
              </w:rPr>
              <w:t xml:space="preserve">Transparency: </w:t>
            </w:r>
            <w:r>
              <w:rPr>
                <w:rFonts w:ascii="Arial" w:cs="Arial" w:eastAsia="Arial" w:hAnsi="Arial"/>
                <w:color w:val="444444"/>
                <w:sz w:val="20"/>
                <w:szCs w:val="20"/>
              </w:rPr>
              <w:t xml:space="preserve">All use of AI tools in documentation workflows is logged, traceable, and visible to the team lead and any authorised reviewer via Confluence page properties and the AI-Assisted Documentation Register.</w:t>
            </w:r>
          </w:p>
          <w:p>
            <w:pPr>
              <w:pStyle w:val="ListParagraph"/>
              <w:numPr>
                <w:ilvl w:val="0"/>
                <w:numId w:val="2"/>
              </w:numPr>
              <w:spacing w:after="40" w:before="40"/>
            </w:pPr>
            <w:r>
              <w:rPr>
                <w:rFonts w:ascii="Arial" w:cs="Arial" w:eastAsia="Arial" w:hAnsi="Arial"/>
                <w:b/>
                <w:bCs/>
                <w:color w:val="1A1A1A"/>
                <w:sz w:val="20"/>
                <w:szCs w:val="20"/>
              </w:rPr>
              <w:t xml:space="preserve">Proportionality: </w:t>
            </w:r>
            <w:r>
              <w:rPr>
                <w:rFonts w:ascii="Arial" w:cs="Arial" w:eastAsia="Arial" w:hAnsi="Arial"/>
                <w:color w:val="444444"/>
                <w:sz w:val="20"/>
                <w:szCs w:val="20"/>
              </w:rPr>
              <w:t xml:space="preserve">Review and escalation requirements are calibrated to audience risk. Tier 2 (trading-adjacent) content carries more stringent controls than Tier 1 (developer-facing) content.</w:t>
            </w:r>
          </w:p>
        </w:tc>
      </w:tr>
    </w:tbl>
    <w:p>
      <w:pPr>
        <w:spacing w:after="0" w:before="28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A.  Tier 1 Workflow — Developer-Facing Documentation</w:t>
      </w:r>
    </w:p>
    <w:p>
      <w:pPr>
        <w:spacing w:after="60" w:before="60"/>
      </w:pPr>
      <w:r>
        <w:rPr>
          <w:rFonts w:ascii="Arial" w:cs="Arial" w:eastAsia="Arial" w:hAnsi="Arial"/>
          <w:color w:val="444444"/>
          <w:sz w:val="20"/>
          <w:szCs w:val="20"/>
        </w:rPr>
        <w:t xml:space="preserve">The following sequence applies to every document produced using AI-assisted tools where the primary audience is internal developers or engineers. No step may be skipped. The sequence is linear; a later step may not commence until the prior step is complete.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5280"/>
        <w:gridCol w:w="1320"/>
      </w:tblGrid>
      <w:tr>
        <w:tc>
          <w:tcPr>
            <w:tcW w:type="dxa" w:w="600"/>
            <w:tcBorders>
              <w:top w:val="single" w:color="CCCCCC" w:sz="1"/>
              <w:left w:val="single" w:color="CCCCCC" w:sz="1"/>
              <w:bottom w:val="single" w:color="CCCCCC" w:sz="1"/>
              <w:right w:val="single" w:color="CCCCCC" w:sz="1"/>
            </w:tcBorders>
            <w:shd w:fill="1B6B5A"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21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28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What it entails</w:t>
            </w:r>
          </w:p>
        </w:tc>
        <w:tc>
          <w:tcPr>
            <w:tcW w:type="dxa" w:w="13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IAPP Principle</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1</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Intake confirmation</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Before drafting begins, the writer confirms: (a) the AI tool to be used is on the approved tools list in Section B; and (b) no content in any prohibited input category (Standard, Section 3) will be submitted to the tool. If either condition cannot be confirmed, the writer raises with the Team Lead before proceeding.</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Accountability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AI-assisted drafting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writer produces the draft using an approved gateway-provisioned tool. The writer retains full accountability for all content produced, regardless of the proportion that is AI-generated. AI tools assist; they do not author.</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Accountability</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3</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Writer self-check</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Before submitting for SME review, the writer completes the three-question self-check defined in the Standard (Section 5) and logs the responses as a Confluence page property. Verification covers: factual accuracy against approved source material, absence of prohibited input content, and Tier classification. The self-check must be logged before the draft moves to Step 4.</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Transparency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SME designation confirmation</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Team Lead confirms the designated SME for the document. SME designation must be confirmed before review is initiated. For Tier 1 documents, the SME must have direct knowledge of the system being documented. Designation is confirmed by the Team Lead via written record (email or Confluence comment).</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Accountability</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5</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SME review</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The designated SME reviews the document for technical accuracy. The SME additionally checks for the two AI-specific failure modes defined in the Standard (Section 6): fabrication and prompt bleed. The SME review is a technical accuracy verification, not a copy-edit. Corrections remain the writer's responsibility.</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Accountability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Confluence Page Approval</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designated SME records sign-off as a Confluence Page Approval on the relevant page. This is the only valid form of sign-off under the Standard. The Page Approval timestamp constitutes the auditable evidence of human oversight for that document version.</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Transparency</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7</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Publication</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The writer may publish the document only after the Confluence Page Approval is recorded. Publication before Page Approval is a breach of the Standard. The writer updates the AI-Assisted Documentation Register (Section F.1) on the same day as publication.</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Proportionality</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B.  Tier 2 Workflow — Trading-Adjacent Documentation</w:t>
      </w:r>
    </w:p>
    <w:p>
      <w:pPr>
        <w:spacing w:after="60" w:before="60"/>
      </w:pPr>
      <w:r>
        <w:rPr>
          <w:rFonts w:ascii="Arial" w:cs="Arial" w:eastAsia="Arial" w:hAnsi="Arial"/>
          <w:color w:val="444444"/>
          <w:sz w:val="20"/>
          <w:szCs w:val="20"/>
        </w:rPr>
        <w:t xml:space="preserve">Tier 2 applies to all documentation whose primary or secondary audience includes users on or adjacent to the trading floor. Tier 2 documentation products are listed in the Standard (Section 4) and reproduced in the approved products list maintained by the Team Lead.</w:t>
      </w:r>
    </w:p>
    <w:p>
      <w:pPr>
        <w:spacing w:after="0" w:before="80"/>
      </w:pPr>
      <w:r>
        <w:t xml:space="preserve"/>
      </w:r>
    </w:p>
    <w:p>
      <w:pPr>
        <w:spacing w:after="60" w:before="60"/>
      </w:pPr>
      <w:r>
        <w:rPr>
          <w:rFonts w:ascii="Arial" w:cs="Arial" w:eastAsia="Arial" w:hAnsi="Arial"/>
          <w:color w:val="444444"/>
          <w:sz w:val="20"/>
          <w:szCs w:val="20"/>
        </w:rPr>
        <w:t xml:space="preserve">Tier 2 follows Steps 1 through 7 of the Tier 1 workflow in full, with the following extensions. No Tier 2 document may be published without the additional Team Lead review at Step 6A.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5280"/>
        <w:gridCol w:w="1320"/>
      </w:tblGrid>
      <w:tr>
        <w:tc>
          <w:tcPr>
            <w:tcW w:type="dxa" w:w="600"/>
            <w:tcBorders>
              <w:top w:val="single" w:color="CCCCCC" w:sz="1"/>
              <w:left w:val="single" w:color="CCCCCC" w:sz="1"/>
              <w:bottom w:val="single" w:color="CCCCCC" w:sz="1"/>
              <w:right w:val="single" w:color="CCCCCC" w:sz="1"/>
            </w:tcBorders>
            <w:shd w:fill="1B6B5A"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21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28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What it entails</w:t>
            </w:r>
          </w:p>
        </w:tc>
        <w:tc>
          <w:tcPr>
            <w:tcW w:type="dxa" w:w="13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IAPP Principle</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1–5</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As Tier 1</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All steps of the Tier 1 workflow apply without modification. For Tier 2 documents, the SME must hold direct operational knowledge of the described system and must be confirmed by the Team Lead before review is initiated (Step 4).</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Accountability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5A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Team Lead review</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Before the SME grants Page Approval, the Team Lead reviews the draft for prompt hygiene compliance and Tier 2 appropriateness. The Team Lead is specifically checking that: (a) no prohibited input categories have produced visible output in the document; and (b) the document does not disclose system behaviour beyond what is approved for the Tier 2 audience.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Proportionality</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6A</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Team Lead sign-off recorded</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The Team Lead records their review in the Confluence page metadata field (Tier 2 Team Lead Review). This field must be completed before the SME grants Page Approval. A Page Approval on a Tier 2 document without a Team Lead sign-off entry is a compliance gap.</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Transparency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Confluence Page Approval</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designated SME records sign-off via Confluence Page Approval only after Step 6A is complete. The Page Approval and the Team Lead metadata entry together constitute the full sign-off record for Tier 2 documents.</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Transparency</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7</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Publication and register update</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The writer publishes and updates the AI-Assisted Documentation Register. Tier 2 entries in the register must note the Team Lead reviewer name and review date in addition to the standard fields.</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Transparency</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C.  Approved Tools List</w:t>
      </w:r>
    </w:p>
    <w:p>
      <w:pPr>
        <w:spacing w:after="60" w:before="60"/>
      </w:pPr>
      <w:r>
        <w:rPr>
          <w:rFonts w:ascii="Arial" w:cs="Arial" w:eastAsia="Arial" w:hAnsi="Arial"/>
          <w:color w:val="444444"/>
          <w:sz w:val="20"/>
          <w:szCs w:val="20"/>
        </w:rPr>
        <w:t xml:space="preserve">The following AI tools are approved for use by the Documentation Team under this Framework. All tools are provisioned through the firm’s model gateway. Direct access to any model outside the gateway is not permitted under any circumstances.</w:t>
      </w:r>
    </w:p>
    <w:p>
      <w:pPr>
        <w:spacing w:after="60" w:before="60"/>
      </w:pPr>
      <w:r>
        <w:rPr>
          <w:rFonts w:ascii="Arial" w:cs="Arial" w:eastAsia="Arial" w:hAnsi="Arial"/>
          <w:color w:val="444444"/>
          <w:sz w:val="20"/>
          <w:szCs w:val="20"/>
        </w:rPr>
        <w:t xml:space="preserve">The approved tools list is maintained by the Team Lead and reviewed quarterly. A writer who wishes to use a tool not on this list must request approval from the Team Lead before use. The Team Lead may not unilaterally approve a new tool — gateway provisioning by the firm’s technology function is a prerequisite.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2160"/>
        <w:gridCol w:w="1440"/>
      </w:tblGrid>
      <w:tr>
        <w:tc>
          <w:tcPr>
            <w:tcW w:type="dxa" w:w="24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3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Approved Use Cases</w:t>
            </w:r>
          </w:p>
        </w:tc>
        <w:tc>
          <w:tcPr>
            <w:tcW w:type="dxa" w:w="21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Restrictions</w:t>
            </w:r>
          </w:p>
        </w:tc>
        <w:tc>
          <w:tcPr>
            <w:tcW w:type="dxa" w:w="144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Provisioning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C4D00"/>
                <w:sz w:val="20"/>
                <w:szCs w:val="20"/>
              </w:rPr>
              <w:t xml:space="preserve">[TOOL NAME 1]</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Drafting, editing, summarising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Section 3 prohibited inputs apply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C4D00"/>
                <w:sz w:val="20"/>
                <w:szCs w:val="20"/>
              </w:rPr>
              <w:t xml:space="preserve">[TOOL NAME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Code sample generation, reformatting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Section 3 prohibited inputs apply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Gateway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C4D00"/>
                <w:sz w:val="20"/>
                <w:szCs w:val="20"/>
              </w:rPr>
              <w:t xml:space="preserve">[TOOL NAME 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Translation, restructuring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Section 3 prohibited inputs apply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Gateway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4D00" w:sz="6"/>
              <w:left w:val="single" w:color="7C4D00" w:sz="12"/>
              <w:bottom w:val="single" w:color="CCCCCC" w:sz="1"/>
              <w:right w:val="single" w:color="CCCCCC" w:sz="1"/>
            </w:tcBorders>
            <w:shd w:fill="FEF9EE" w:val="clear"/>
            <w:tcMar>
              <w:top w:type="dxa" w:w="120"/>
              <w:left w:type="dxa" w:w="200"/>
              <w:bottom w:type="dxa" w:w="120"/>
              <w:right w:type="dxa" w:w="200"/>
            </w:tcMar>
          </w:tcPr>
          <w:p>
            <w:pPr>
              <w:spacing w:after="60" w:before="0"/>
            </w:pPr>
            <w:r>
              <w:rPr>
                <w:rFonts w:ascii="Arial" w:cs="Arial" w:eastAsia="Arial" w:hAnsi="Arial"/>
                <w:b/>
                <w:bCs/>
                <w:color w:val="7C4D00"/>
                <w:sz w:val="18"/>
                <w:szCs w:val="18"/>
              </w:rPr>
              <w:t xml:space="preserve">UNAPPROVED TOOLS</w:t>
            </w:r>
          </w:p>
          <w:p>
            <w:pPr>
              <w:spacing w:after="0" w:before="0"/>
            </w:pPr>
            <w:r>
              <w:rPr>
                <w:rFonts w:ascii="Arial" w:cs="Arial" w:eastAsia="Arial" w:hAnsi="Arial"/>
                <w:color w:val="444444"/>
                <w:sz w:val="20"/>
                <w:szCs w:val="20"/>
              </w:rPr>
              <w:t xml:space="preserve">Any tool not on this list is not approved for use. A writer who uses an unapproved tool, regardless of the output quality or business rationale, is in breach of the Standard. Requests to add tools must be submitted to the Team Lead in writing and are subject to gateway provisioning approval.</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D.  Confluence Configuration</w:t>
      </w:r>
    </w:p>
    <w:p>
      <w:pPr>
        <w:pStyle w:val="Heading2"/>
        <w:spacing w:after="80" w:before="240"/>
      </w:pPr>
      <w:r>
        <w:rPr>
          <w:rFonts w:ascii="Arial" w:cs="Arial" w:eastAsia="Arial" w:hAnsi="Arial"/>
          <w:b/>
          <w:bCs/>
          <w:color w:val="2C3E50"/>
          <w:sz w:val="22"/>
          <w:szCs w:val="22"/>
        </w:rPr>
        <w:t xml:space="preserve">D.1  Page Properties Metadata</w:t>
      </w:r>
    </w:p>
    <w:p>
      <w:pPr>
        <w:spacing w:after="60" w:before="60"/>
      </w:pPr>
      <w:r>
        <w:rPr>
          <w:rFonts w:ascii="Arial" w:cs="Arial" w:eastAsia="Arial" w:hAnsi="Arial"/>
          <w:color w:val="444444"/>
          <w:sz w:val="20"/>
          <w:szCs w:val="20"/>
        </w:rPr>
        <w:t xml:space="preserve">Every document produced with AI-assisted tools must include the following metadata fields in the Confluence page properties macro. These fields must be completed before the document is submitted for SME review (Tier 1, Step 3) or Team Lead review (Tier 2, Step 6A). Fields marked mandatory may not be left blank or marked as N/A.</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3720"/>
        <w:gridCol w:w="1560"/>
        <w:gridCol w:w="1440"/>
      </w:tblGrid>
      <w:tr>
        <w:tc>
          <w:tcPr>
            <w:tcW w:type="dxa" w:w="264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Metadata Field</w:t>
            </w:r>
          </w:p>
        </w:tc>
        <w:tc>
          <w:tcPr>
            <w:tcW w:type="dxa" w:w="37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Value / Format</w:t>
            </w:r>
          </w:p>
        </w:tc>
        <w:tc>
          <w:tcPr>
            <w:tcW w:type="dxa" w:w="15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Mandatory</w:t>
            </w:r>
          </w:p>
        </w:tc>
        <w:tc>
          <w:tcPr>
            <w:tcW w:type="dxa" w:w="144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Completed By</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AI assistance used</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Yes / 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Writer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tool(s) used</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List approved tool names used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Writer</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Self-check completed</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Yes — [Writer Name] — [Date]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Writer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Prohibited input confirmation</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Confirmed — no prohibited inputs used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Writer</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SME name</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Full name of designated SME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Team Lead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SME designation confirmed</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[Date confirmed]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Team Lead</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Document type</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Developer / Trading-adjacent / Other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Writer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Content tier</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Tier 1 / Tier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Writer</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Tier 2 Team Lead review</w:t>
            </w:r>
          </w:p>
        </w:tc>
        <w:tc>
          <w:tcPr>
            <w:tcW w:type="dxa" w:w="3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[Team Lead Name] — [Date] (Tier 2 only)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Tier 2 only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Team Lead</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Confluence Page Approval</w:t>
            </w:r>
          </w:p>
        </w:tc>
        <w:tc>
          <w:tcPr>
            <w:tcW w:type="dxa" w:w="3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Auto-populated by Confluence on SME approval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Auto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Confluence</w:t>
            </w:r>
          </w:p>
        </w:tc>
      </w:tr>
    </w:tbl>
    <w:p>
      <w:pPr>
        <w:spacing w:after="0" w:before="200"/>
      </w:pPr>
      <w:r>
        <w:t xml:space="preserve"/>
      </w:r>
    </w:p>
    <w:p>
      <w:pPr>
        <w:pStyle w:val="Heading2"/>
        <w:spacing w:after="80" w:before="240"/>
      </w:pPr>
      <w:r>
        <w:rPr>
          <w:rFonts w:ascii="Arial" w:cs="Arial" w:eastAsia="Arial" w:hAnsi="Arial"/>
          <w:b/>
          <w:bCs/>
          <w:color w:val="2C3E50"/>
          <w:sz w:val="22"/>
          <w:szCs w:val="22"/>
        </w:rPr>
        <w:t xml:space="preserve">D.2  Enabling Page Approvals in Confluence</w:t>
      </w:r>
    </w:p>
    <w:p>
      <w:pPr>
        <w:spacing w:after="60" w:before="60"/>
      </w:pPr>
      <w:r>
        <w:rPr>
          <w:rFonts w:ascii="Arial" w:cs="Arial" w:eastAsia="Arial" w:hAnsi="Arial"/>
          <w:color w:val="444444"/>
          <w:sz w:val="20"/>
          <w:szCs w:val="20"/>
        </w:rPr>
        <w:t xml:space="preserve">Confluence Page Approvals must be configured by the Team Lead or a Confluence space administrator before this Framework is operationally effective. The following steps are required once only per Confluence space in scope.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60"/>
        <w:gridCol w:w="5280"/>
        <w:gridCol w:w="1320"/>
      </w:tblGrid>
      <w:tr>
        <w:tc>
          <w:tcPr>
            <w:tcW w:type="dxa" w:w="600"/>
            <w:tcBorders>
              <w:top w:val="single" w:color="CCCCCC" w:sz="1"/>
              <w:left w:val="single" w:color="CCCCCC" w:sz="1"/>
              <w:bottom w:val="single" w:color="CCCCCC" w:sz="1"/>
              <w:right w:val="single" w:color="CCCCCC" w:sz="1"/>
            </w:tcBorders>
            <w:shd w:fill="1B6B5A" w:val="clear"/>
            <w:tcMar>
              <w:top w:type="dxa" w:w="80"/>
              <w:left w:type="dxa" w:w="100"/>
              <w:bottom w:type="dxa" w:w="80"/>
              <w:right w:type="dxa" w:w="100"/>
            </w:tcMar>
          </w:tcPr>
          <w:p>
            <w:r>
              <w:rPr>
                <w:rFonts w:ascii="Arial" w:cs="Arial" w:eastAsia="Arial" w:hAnsi="Arial"/>
                <w:b/>
                <w:bCs/>
                <w:color w:val="FFFFFF"/>
                <w:sz w:val="18"/>
                <w:szCs w:val="18"/>
              </w:rPr>
              <w:t xml:space="preserve">Step</w:t>
            </w:r>
          </w:p>
        </w:tc>
        <w:tc>
          <w:tcPr>
            <w:tcW w:type="dxa" w:w="21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28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What it entails</w:t>
            </w:r>
          </w:p>
        </w:tc>
        <w:tc>
          <w:tcPr>
            <w:tcW w:type="dxa" w:w="13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IAPP Principle</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1</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Enable Page Approvals</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Enable the Page Approvals feature for all Confluence spaces containing documentation covered by the Standard. This is a space-level setting. Consult the firm’s Confluence administrator if space administrator rights are required.</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Transparency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Configure named approver</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Configure the approval workflow to require a named approver (the designated SME) rather than any-user approval. This ensures the Page Approval record is tied to a specific named individual and creates an accountable sign-off trail.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Accountability</w:t>
            </w:r>
          </w:p>
        </w:tc>
      </w:tr>
      <w:tr>
        <w:tc>
          <w:tcPr>
            <w:tcW w:type="dxa" w:w="600"/>
            <w:tcBorders>
              <w:top w:val="single" w:color="CCCCCC" w:sz="1"/>
              <w:left w:val="single" w:color="CCCCCC" w:sz="1"/>
              <w:bottom w:val="single" w:color="CCCCCC" w:sz="1"/>
              <w:right w:val="single" w:color="CCCCCC" w:sz="1"/>
            </w:tcBorders>
            <w:shd w:fill="E8F4F1" w:val="clear"/>
            <w:tcMar>
              <w:top w:type="dxa" w:w="80"/>
              <w:left w:type="dxa" w:w="100"/>
              <w:bottom w:type="dxa" w:w="80"/>
              <w:right w:type="dxa" w:w="100"/>
            </w:tcMar>
          </w:tcPr>
          <w:p>
            <w:r>
              <w:rPr>
                <w:rFonts w:ascii="Arial" w:cs="Arial" w:eastAsia="Arial" w:hAnsi="Arial"/>
                <w:b/>
                <w:bCs/>
                <w:color w:val="1B6B5A"/>
                <w:sz w:val="19"/>
                <w:szCs w:val="19"/>
              </w:rPr>
              <w:t xml:space="preserve">3</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1A"/>
                <w:sz w:val="20"/>
                <w:szCs w:val="20"/>
              </w:rPr>
              <w:t xml:space="preserve">Verify retention settings</w:t>
            </w:r>
          </w:p>
        </w:tc>
        <w:tc>
          <w:tcPr>
            <w:tcW w:type="dxa" w:w="52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444444"/>
                <w:sz w:val="20"/>
                <w:szCs w:val="20"/>
              </w:rPr>
              <w:t xml:space="preserve">Confirm that approval records are retained in page version history and cannot be deleted by standard user permissions. Approval records must persist for the lifetime of the document. Contact the Confluence administrator to confirm retention policy.</w:t>
            </w:r>
          </w:p>
        </w:tc>
        <w:tc>
          <w:tcPr>
            <w:tcW w:type="dxa" w:w="13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color w:val="666666"/>
                <w:sz w:val="18"/>
                <w:szCs w:val="18"/>
              </w:rPr>
              <w:t xml:space="preserve">Transparency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Test on non-production page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Test the approval workflow on a non-production page before applying to live documentation. Verify that the approval record captures: approver name, account, timestamp, and page version approved. Document the test outcome.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Accountability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5A" w:sz="6"/>
              <w:left w:val="single" w:color="1B6B5A" w:sz="12"/>
              <w:bottom w:val="single" w:color="CCCCCC" w:sz="1"/>
              <w:right w:val="single" w:color="CCCCCC" w:sz="1"/>
            </w:tcBorders>
            <w:shd w:fill="E8F4F1" w:val="clear"/>
            <w:tcMar>
              <w:top w:type="dxa" w:w="120"/>
              <w:left w:type="dxa" w:w="200"/>
              <w:bottom w:type="dxa" w:w="120"/>
              <w:right w:type="dxa" w:w="200"/>
            </w:tcMar>
          </w:tcPr>
          <w:p>
            <w:pPr>
              <w:spacing w:after="60" w:before="0"/>
            </w:pPr>
            <w:r>
              <w:rPr>
                <w:rFonts w:ascii="Arial" w:cs="Arial" w:eastAsia="Arial" w:hAnsi="Arial"/>
                <w:b/>
                <w:bCs/>
                <w:color w:val="1B6B5A"/>
                <w:sz w:val="18"/>
                <w:szCs w:val="18"/>
              </w:rPr>
              <w:t xml:space="preserve">WHAT A PAGE APPROVAL RECORD CAPTURES — AND DOES NOT REPLACE</w:t>
            </w:r>
          </w:p>
          <w:p>
            <w:pPr>
              <w:spacing w:after="0" w:before="0"/>
            </w:pPr>
            <w:r>
              <w:rPr>
                <w:rFonts w:ascii="Arial" w:cs="Arial" w:eastAsia="Arial" w:hAnsi="Arial"/>
                <w:color w:val="444444"/>
                <w:sz w:val="20"/>
                <w:szCs w:val="20"/>
              </w:rPr>
              <w:t xml:space="preserve">A Confluence Page Approval record captures: the name of the approver, the approver’s account, the timestamp of approval, and the page version approved. This constitutes the auditable evidence of human oversight for that document version. It does not replace the writer’s self-check (Step 3), the SME designation confirmation (Step 4), or the Confluence page properties metadata. All elements of the workflow must be completed for the document to be fully compliant under this Standard.</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E.  Escalation Procedure</w:t>
      </w:r>
    </w:p>
    <w:p>
      <w:pPr>
        <w:spacing w:after="60" w:before="60"/>
      </w:pPr>
      <w:r>
        <w:rPr>
          <w:rFonts w:ascii="Arial" w:cs="Arial" w:eastAsia="Arial" w:hAnsi="Arial"/>
          <w:color w:val="444444"/>
          <w:sz w:val="20"/>
          <w:szCs w:val="20"/>
        </w:rPr>
        <w:t xml:space="preserve">Two escalation paths exist under this Framework. Both are proportionate to the scope of this Standard: the Standard governs the documentation team’s production workflow, not enterprise AI risk. Escalation paths that exceed the Team Lead’s authority are routed to the direct manager only; compliance is not engaged unless a firm-level policy intersection is identified.</w:t>
      </w:r>
    </w:p>
    <w:p>
      <w:pPr>
        <w:spacing w:after="0" w:before="120"/>
      </w:pPr>
      <w:r>
        <w:t xml:space="preserve"/>
      </w:r>
    </w:p>
    <w:p>
      <w:pPr>
        <w:pStyle w:val="Heading2"/>
        <w:spacing w:after="80" w:before="240"/>
      </w:pPr>
      <w:r>
        <w:rPr>
          <w:rFonts w:ascii="Arial" w:cs="Arial" w:eastAsia="Arial" w:hAnsi="Arial"/>
          <w:b/>
          <w:bCs/>
          <w:color w:val="2C3E50"/>
          <w:sz w:val="22"/>
          <w:szCs w:val="22"/>
        </w:rPr>
        <w:t xml:space="preserve">E.1  Prompt Hygiene Incident</w:t>
      </w:r>
    </w:p>
    <w:p>
      <w:pPr>
        <w:spacing w:after="60" w:before="60"/>
      </w:pPr>
      <w:r>
        <w:rPr>
          <w:rFonts w:ascii="Arial" w:cs="Arial" w:eastAsia="Arial" w:hAnsi="Arial"/>
          <w:color w:val="444444"/>
          <w:sz w:val="20"/>
          <w:szCs w:val="20"/>
        </w:rPr>
        <w:t xml:space="preserve">A prompt hygiene incident occurs when an SME identifies probable prompt bleed in a document during review — meaning content that likely originated from a prohibited input category appears in the draft.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3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Responsible Party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SME flags the finding to the writer and the Team Lead immediately. The document must not be approved or published while the finding is unresolved.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writer must disclose the prompt inputs used to produce the flagged content within one business day of the finding being raised.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Writer</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Team Lead reviews the disclosed inputs against the prohibited categories list (Standard, Section 3) and determines whether a breach occurred.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Team Lead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If no breach: the Team Lead documents the finding as a near-miss, works with the writer to revise the draft without the flagged content, and the workflow resumes from Step 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If a breach is confirmed: the Team Lead follows the Policy Breach procedure (Section E.2) and logs the incident in the AI-Assisted Documentation Register.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Team Lead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Regardless of outcome, all prompt hygiene incidents are recorded in the register with a brief note on resolution. This record is reviewed in the quarterly coverage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w:t>
            </w:r>
          </w:p>
        </w:tc>
      </w:tr>
    </w:tbl>
    <w:p>
      <w:pPr>
        <w:spacing w:after="0" w:before="160"/>
      </w:pPr>
      <w:r>
        <w:t xml:space="preserve"/>
      </w:r>
    </w:p>
    <w:p>
      <w:pPr>
        <w:pStyle w:val="Heading2"/>
        <w:spacing w:after="80" w:before="240"/>
      </w:pPr>
      <w:r>
        <w:rPr>
          <w:rFonts w:ascii="Arial" w:cs="Arial" w:eastAsia="Arial" w:hAnsi="Arial"/>
          <w:b/>
          <w:bCs/>
          <w:color w:val="2C3E50"/>
          <w:sz w:val="22"/>
          <w:szCs w:val="22"/>
        </w:rPr>
        <w:t xml:space="preserve">E.2  Policy Breach</w:t>
      </w:r>
    </w:p>
    <w:p>
      <w:pPr>
        <w:spacing w:after="60" w:before="60"/>
      </w:pPr>
      <w:r>
        <w:rPr>
          <w:rFonts w:ascii="Arial" w:cs="Arial" w:eastAsia="Arial" w:hAnsi="Arial"/>
          <w:color w:val="444444"/>
          <w:sz w:val="20"/>
          <w:szCs w:val="20"/>
        </w:rPr>
        <w:t xml:space="preserve">A policy breach occurs when a document is published without a completed self-check, without a Page Approval, or when a confirmed prohibited input category is identified in a published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54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33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Responsible Party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1</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Team Lead must be notified immediately upon discovery. If the Team Lead is the discoverer, they notify their direct manager on the same business day.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Team Lead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document must be unpublished or access-restricted within four business hours of the breach being confirmed.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3</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The breach is recorded in the AI-Assisted Documentation Register with: date identified, nature of breach, document affected, and immediate action taken.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Team Lead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The writer involved is notified and the relevant Standard clause is reviewed together within two business days.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5</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Repeated breaches (two or more within a rolling 90-day period) or any breach involving a Tier 2 document must be escalated to the Team Lead’s direct manager.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7C4D00"/>
                <w:sz w:val="20"/>
                <w:szCs w:val="20"/>
              </w:rPr>
              <w:t xml:space="preserve">[Manager Name]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 remediation note is added to the register record once the document is corrected and republished through the full workflow.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F.  Audit Trail and Register</w:t>
      </w:r>
    </w:p>
    <w:p>
      <w:pPr>
        <w:pStyle w:val="Heading2"/>
        <w:spacing w:after="80" w:before="240"/>
      </w:pPr>
      <w:r>
        <w:rPr>
          <w:rFonts w:ascii="Arial" w:cs="Arial" w:eastAsia="Arial" w:hAnsi="Arial"/>
          <w:b/>
          <w:bCs/>
          <w:color w:val="2C3E50"/>
          <w:sz w:val="22"/>
          <w:szCs w:val="22"/>
        </w:rPr>
        <w:t xml:space="preserve">F.1  AI-Assisted Documentation Register</w:t>
      </w:r>
    </w:p>
    <w:p>
      <w:pPr>
        <w:spacing w:after="60" w:before="60"/>
      </w:pPr>
      <w:r>
        <w:rPr>
          <w:rFonts w:ascii="Arial" w:cs="Arial" w:eastAsia="Arial" w:hAnsi="Arial"/>
          <w:color w:val="444444"/>
          <w:sz w:val="20"/>
          <w:szCs w:val="20"/>
        </w:rPr>
        <w:t xml:space="preserve">The Team Lead maintains a register of all documents produced under this Standard. The register is the primary audit trail for the Standard’s implementation. It must be reviewed and updated monthly at minimum, and updated on the day of each document publication.</w:t>
      </w:r>
    </w:p>
    <w:p>
      <w:pPr>
        <w:spacing w:after="60" w:before="60"/>
      </w:pPr>
      <w:r>
        <w:rPr>
          <w:rFonts w:ascii="Arial" w:cs="Arial" w:eastAsia="Arial" w:hAnsi="Arial"/>
          <w:color w:val="444444"/>
          <w:sz w:val="20"/>
          <w:szCs w:val="20"/>
        </w:rPr>
        <w:t xml:space="preserve">The register is stored in </w:t>
      </w:r>
    </w:p>
    <w:p>
      <w:pPr>
        <w:spacing w:after="0" w:before="20"/>
      </w:pPr>
      <w:r>
        <w:t xml:space="preserve"/>
      </w:r>
    </w:p>
    <w:p>
      <w:pPr>
        <w:spacing w:after="60" w:before="60"/>
      </w:pPr>
      <w:r>
        <w:rPr>
          <w:rFonts w:ascii="Arial" w:cs="Arial" w:eastAsia="Arial" w:hAnsi="Arial"/>
          <w:color w:val="444444"/>
          <w:sz w:val="20"/>
          <w:szCs w:val="20"/>
        </w:rPr>
        <w:t xml:space="preserve">The register is stored in </w:t>
      </w:r>
      <w:r>
        <w:rPr>
          <w:rFonts w:ascii="Arial" w:cs="Arial" w:eastAsia="Arial" w:hAnsi="Arial"/>
          <w:b/>
          <w:bCs/>
          <w:color w:val="7C4D00"/>
          <w:sz w:val="20"/>
          <w:szCs w:val="20"/>
        </w:rPr>
        <w:t xml:space="preserve">[Confluence Space / Google Drive location]</w:t>
      </w:r>
      <w:r>
        <w:rPr>
          <w:rFonts w:ascii="Arial" w:cs="Arial" w:eastAsia="Arial" w:hAnsi="Arial"/>
          <w:color w:val="444444"/>
          <w:sz w:val="20"/>
          <w:szCs w:val="20"/>
        </w:rPr>
        <w:t xml:space="preserve"> and access-controlled to the Technical Documentation Function and, in the event of a breach, the Team Lead’s direct manager.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Register Field</w:t>
            </w:r>
          </w:p>
        </w:tc>
        <w:tc>
          <w:tcPr>
            <w:tcW w:type="dxa" w:w="67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Notes / Format</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Document title</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As published in Confluence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Confluence page URL</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Direct link to the published page</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Content tier</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Tier 1 / Tier 2</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tool(s) used</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From Confluence page properties metadata</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Writer name</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Accountable writer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SME name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Designated reviewer</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Team Lead review (Tier 2)</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Name and date — Tier 2 only; leave blank for Tier 1</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Confluence Page Approval date</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Date the SME approval was recorded</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Publication date</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Date the document was published to Confluence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Current version</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Version number as shown in Confluence</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Next review date</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12 months from publication, or earlier per trigger</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Prompt hygiene incident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No — with brief note if Yes</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Breach noted</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Yes / No — with remediation note if Yes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5A" w:sz="6"/>
              <w:left w:val="single" w:color="1B6B5A" w:sz="12"/>
              <w:bottom w:val="single" w:color="CCCCCC" w:sz="1"/>
              <w:right w:val="single" w:color="CCCCCC" w:sz="1"/>
            </w:tcBorders>
            <w:shd w:fill="E8F4F1" w:val="clear"/>
            <w:tcMar>
              <w:top w:type="dxa" w:w="120"/>
              <w:left w:type="dxa" w:w="200"/>
              <w:bottom w:type="dxa" w:w="120"/>
              <w:right w:type="dxa" w:w="200"/>
            </w:tcMar>
          </w:tcPr>
          <w:p>
            <w:pPr>
              <w:spacing w:after="60" w:before="0"/>
            </w:pPr>
            <w:r>
              <w:rPr>
                <w:rFonts w:ascii="Arial" w:cs="Arial" w:eastAsia="Arial" w:hAnsi="Arial"/>
                <w:b/>
                <w:bCs/>
                <w:color w:val="1B6B5A"/>
                <w:sz w:val="18"/>
                <w:szCs w:val="18"/>
              </w:rPr>
              <w:t xml:space="preserve">REGISTER STORAGE AND ACCESS</w:t>
            </w:r>
          </w:p>
          <w:p>
            <w:pPr>
              <w:spacing w:after="0" w:before="0"/>
            </w:pPr>
            <w:r>
              <w:rPr>
                <w:rFonts w:ascii="Arial" w:cs="Arial" w:eastAsia="Arial" w:hAnsi="Arial"/>
                <w:color w:val="444444"/>
                <w:sz w:val="20"/>
                <w:szCs w:val="20"/>
              </w:rPr>
              <w:t xml:space="preserve">The register must be maintained in a location accessible to the Team Lead and retrievable within one business day of a request from the firm’s compliance or risk function. Point-in-time snapshots of the register must be archived at each quarterly review. Prior snapshots must be retained for a minimum of three years.</w:t>
            </w:r>
          </w:p>
        </w:tc>
      </w:tr>
    </w:tbl>
    <w:p>
      <w:pPr>
        <w:spacing w:after="0" w:before="200"/>
      </w:pPr>
      <w:r>
        <w:t xml:space="preserve"/>
      </w:r>
    </w:p>
    <w:p>
      <w:pPr>
        <w:pStyle w:val="Heading2"/>
        <w:spacing w:after="80" w:before="240"/>
      </w:pPr>
      <w:r>
        <w:rPr>
          <w:rFonts w:ascii="Arial" w:cs="Arial" w:eastAsia="Arial" w:hAnsi="Arial"/>
          <w:b/>
          <w:bCs/>
          <w:color w:val="2C3E50"/>
          <w:sz w:val="22"/>
          <w:szCs w:val="22"/>
        </w:rPr>
        <w:t xml:space="preserve">F.2  Quarterly Coverage Report</w:t>
      </w:r>
    </w:p>
    <w:p>
      <w:pPr>
        <w:spacing w:after="60" w:before="60"/>
      </w:pPr>
      <w:r>
        <w:rPr>
          <w:rFonts w:ascii="Arial" w:cs="Arial" w:eastAsia="Arial" w:hAnsi="Arial"/>
          <w:color w:val="444444"/>
          <w:sz w:val="20"/>
          <w:szCs w:val="20"/>
        </w:rPr>
        <w:t xml:space="preserve">The Team Lead produces a quarterly coverage report for the direct manager. The report is a single-page summary covering the metrics below. It is produced within ten business days of the end of each calendar quarter.</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2400"/>
        <w:gridCol w:w="1560"/>
        <w:gridCol w:w="1320"/>
      </w:tblGrid>
      <w:tr>
        <w:tc>
          <w:tcPr>
            <w:tcW w:type="dxa" w:w="480"/>
            <w:tcBorders>
              <w:top w:val="single" w:color="CCCCCC" w:sz="1"/>
              <w:left w:val="single" w:color="CCCCCC" w:sz="1"/>
              <w:bottom w:val="single" w:color="CCCCCC" w:sz="1"/>
              <w:right w:val="single" w:color="CCCCCC" w:sz="1"/>
            </w:tcBorders>
            <w:shd w:fill="1B6B5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IAPP Principle</w:t>
            </w:r>
          </w:p>
        </w:tc>
        <w:tc>
          <w:tcPr>
            <w:tcW w:type="dxa" w:w="156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3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6B5A"/>
                <w:sz w:val="19"/>
                <w:szCs w:val="19"/>
              </w:rPr>
              <w:t xml:space="preserve">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 of AI-assisted documents published with a recorded Confluence Page Approval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Human Accountability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100%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Register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 of AI-assisted documents with a completed self-check logged in Confluence page properties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Transparency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100%</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Register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6B5A"/>
                <w:sz w:val="19"/>
                <w:szCs w:val="19"/>
              </w:rPr>
              <w:t xml:space="preserve">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 of Tier 2 documents with a Team Lead review recorded before Page Approval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Proportionality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100%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Register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Number of prompt hygiene incidents identified and resolved in the quarter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Human Accountability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0 unresolved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Register / Incident log</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6B5A"/>
                <w:sz w:val="19"/>
                <w:szCs w:val="19"/>
              </w:rPr>
              <w:t xml:space="preserve">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Number of policy breaches identified and remediated in the quarter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Accountability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0 unresolved</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Register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B6B5A"/>
                <w:sz w:val="19"/>
                <w:szCs w:val="19"/>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Number of documents published since last report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Informational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6B5A"/>
                <w:sz w:val="19"/>
                <w:szCs w:val="19"/>
              </w:rPr>
              <w:t xml:space="preserve">—</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66666"/>
                <w:sz w:val="18"/>
                <w:szCs w:val="18"/>
              </w:rPr>
              <w:t xml:space="preserve">Register</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B6B5A"/>
                <w:sz w:val="19"/>
                <w:szCs w:val="19"/>
              </w:rPr>
              <w:t xml:space="preserve">7</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 of team members with a current Standard acknowledgment on file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Transparency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6B5A"/>
                <w:sz w:val="19"/>
                <w:szCs w:val="19"/>
              </w:rPr>
              <w:t xml:space="preserve">100%</w:t>
            </w:r>
          </w:p>
        </w:tc>
        <w:tc>
          <w:tcPr>
            <w:tcW w:type="dxa" w:w="13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666666"/>
                <w:sz w:val="18"/>
                <w:szCs w:val="18"/>
              </w:rPr>
              <w:t xml:space="preserve">Acknowledgment records</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G.  Roles and Responsibilities</w:t>
      </w:r>
    </w:p>
    <w:p>
      <w:pPr>
        <w:spacing w:after="60" w:before="60"/>
      </w:pPr>
      <w:r>
        <w:rPr>
          <w:rFonts w:ascii="Arial" w:cs="Arial" w:eastAsia="Arial" w:hAnsi="Arial"/>
          <w:color w:val="444444"/>
          <w:sz w:val="20"/>
          <w:szCs w:val="20"/>
        </w:rPr>
        <w:t xml:space="preserve">The accountability chain below reflects the IAPP principle that every AI-assisted output must have a clearly named human owner at each stage. This table is the single reference for who owns what under this Framework. It supplements the accountability chain table in the Standard (Section 1).</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5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Tier 1 Responsibilities</w:t>
            </w:r>
          </w:p>
        </w:tc>
        <w:tc>
          <w:tcPr>
            <w:tcW w:type="dxa" w:w="25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Tier 2 Additional Responsibilities</w:t>
            </w:r>
          </w:p>
        </w:tc>
        <w:tc>
          <w:tcPr>
            <w:tcW w:type="dxa" w:w="25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Escalation Role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Team Lead</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Maintains approved tools list. Confirms SME designation. Enforces Page Approval gate. Maintains AI-Assisted Documentation Register. Produces quarterly coverage report. Manages breach procedure.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Reviews all Tier 2 drafts before SME Page Approval. Records Tier 2 review in Confluence metadata. Escalates Tier 2 breaches to direct manager.</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Receives prompt hygiene incidents and breach escalations. Escalates repeated or Tier 2 breaches to direct manager.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Writer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Completes intake confirmation. Produces AI-assisted draft. Completes self-check and logs in Confluence page properties. Accountable for accuracy of all content regardless of AI contribution.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Same as Tier 1. Must not publish until both Team Lead review and SME Page Approval are recorded.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First point of contact for SME fabrication or prompt bleed findings. Must disclose prompt inputs within one business day.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SME</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Reviews document for technical accuracy. Checks for fabrication and prompt bleed. Records sign-off via Confluence Page Approval only.</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Must hold direct operational knowledge of the described system. Must not grant Page Approval until Tier 2 Team Lead review is recorded in Confluence metadata.</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Raises prompt hygiene findings to writer and Team Lead immediately.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Direct Manager</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routine role under this Framework.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 routine role under this Framework.</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Receives escalation for repeated or Tier 2 breaches. Reviews quarterly coverage report.</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H.  Framework Review and Maintenance</w:t>
      </w:r>
    </w:p>
    <w:p>
      <w:pPr>
        <w:spacing w:after="60" w:before="60"/>
      </w:pPr>
      <w:r>
        <w:rPr>
          <w:rFonts w:ascii="Arial" w:cs="Arial" w:eastAsia="Arial" w:hAnsi="Arial"/>
          <w:color w:val="444444"/>
          <w:sz w:val="20"/>
          <w:szCs w:val="20"/>
        </w:rPr>
        <w:t xml:space="preserve">This Framework is a living operational document. It must remain current with the Standard it operationalises and with the firm’s gateway-provisioned tools. Review is the responsibility of the Team Lead.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Review Trigger</w:t>
            </w:r>
          </w:p>
        </w:tc>
        <w:tc>
          <w:tcPr>
            <w:tcW w:type="dxa" w:w="6720"/>
            <w:tcBorders>
              <w:top w:val="single" w:color="CCCCCC" w:sz="1"/>
              <w:left w:val="single" w:color="CCCCCC" w:sz="1"/>
              <w:bottom w:val="single" w:color="CCCCCC" w:sz="1"/>
              <w:right w:val="single" w:color="CCCCCC" w:sz="1"/>
            </w:tcBorders>
            <w:shd w:fill="1B6B5A" w:val="clear"/>
            <w:tcMar>
              <w:top w:type="dxa" w:w="80"/>
              <w:left w:type="dxa" w:w="120"/>
              <w:bottom w:type="dxa" w:w="80"/>
              <w:right w:type="dxa" w:w="120"/>
            </w:tcMar>
          </w:tcPr>
          <w:p>
            <w:r>
              <w:rPr>
                <w:rFonts w:ascii="Arial" w:cs="Arial" w:eastAsia="Arial" w:hAnsi="Arial"/>
                <w:b/>
                <w:bCs/>
                <w:color w:val="FFFFFF"/>
                <w:sz w:val="18"/>
                <w:szCs w:val="18"/>
              </w:rPr>
              <w:t xml:space="preserve">Action Required</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90 days post-effective date</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Team Lead conducts first operational review. Assesses whether workflow steps are being followed, whether any Confluence configuration issues have emerged, and whether any escalation procedures require clarification. Documents findings and updates Framework to v1.0.</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Quarterly (aligned with coverage report)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 reviews approved tools list, Tier 2 product list, and escalation procedures. Updates Framework if any changes are required. Increments minor version number.</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Any Standard revision</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Framework must be reviewed and updated within 30 days of a Standard revision to ensure operational alignment. A Standard revision that changes the self-check, review requirements, or prohibited input categories requires a corresponding Framework update.</w:t>
            </w:r>
          </w:p>
        </w:tc>
      </w:tr>
      <w:tr>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Any confirmed policy breach</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Team Lead reviews the relevant workflow section and escalation procedure. If the breach indicates a gap in the Framework, the relevant section is updated and the revision is noted in the version history.</w:t>
            </w:r>
          </w:p>
        </w:tc>
      </w:tr>
      <w:tr>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New tool added to approved list</w:t>
            </w:r>
          </w:p>
        </w:tc>
        <w:tc>
          <w:tcPr>
            <w:tcW w:type="dxa" w:w="6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Section C (approved tools list) updated immediately. Writers notified in writing before the new tool is used.</w:t>
            </w:r>
          </w:p>
        </w:tc>
      </w:tr>
    </w:tbl>
    <w:p>
      <w:pPr>
        <w:spacing w:after="0" w:before="200"/>
      </w:pPr>
      <w:r>
        <w:t xml:space="preserve"/>
      </w:r>
    </w:p>
    <w:p>
      <w:pPr>
        <w:pStyle w:val="Heading1"/>
        <w:pBdr>
          <w:bottom w:val="single" w:color="1B6B5A" w:sz="6" w:space="4"/>
        </w:pBdr>
        <w:spacing w:after="120" w:before="360"/>
      </w:pPr>
      <w:r>
        <w:rPr>
          <w:rFonts w:ascii="Arial" w:cs="Arial" w:eastAsia="Arial" w:hAnsi="Arial"/>
          <w:b/>
          <w:bCs/>
          <w:color w:val="1B6B5A"/>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c>
          <w:tcPr>
            <w:tcW w:type="dxa" w:w="12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Version</w:t>
            </w:r>
          </w:p>
        </w:tc>
        <w:tc>
          <w:tcPr>
            <w:tcW w:type="dxa" w:w="18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Date</w:t>
            </w:r>
          </w:p>
        </w:tc>
        <w:tc>
          <w:tcPr>
            <w:tcW w:type="dxa" w:w="240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Author</w:t>
            </w:r>
          </w:p>
        </w:tc>
        <w:tc>
          <w:tcPr>
            <w:tcW w:type="dxa" w:w="3960"/>
            <w:tcBorders>
              <w:top w:val="single" w:color="CCCCCC" w:sz="1"/>
              <w:left w:val="single" w:color="CCCCCC" w:sz="1"/>
              <w:bottom w:val="single" w:color="CCCCCC" w:sz="1"/>
              <w:right w:val="single" w:color="CCCCCC" w:sz="1"/>
            </w:tcBorders>
            <w:shd w:fill="1B6B5A" w:val="clear"/>
            <w:tcMar>
              <w:top w:type="dxa" w:w="80"/>
              <w:left w:type="dxa" w:w="140"/>
              <w:bottom w:type="dxa" w:w="80"/>
              <w:right w:type="dxa" w:w="140"/>
            </w:tcMar>
          </w:tcPr>
          <w:p>
            <w:r>
              <w:rPr>
                <w:rFonts w:ascii="Arial" w:cs="Arial" w:eastAsia="Arial" w:hAnsi="Arial"/>
                <w:b/>
                <w:bCs/>
                <w:color w:val="FFFFFF"/>
                <w:sz w:val="18"/>
                <w:szCs w:val="18"/>
              </w:rPr>
              <w:t xml:space="preserve">Summary of Changes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0.1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7C4D00"/>
                <w:sz w:val="20"/>
                <w:szCs w:val="20"/>
              </w:rPr>
              <w:t xml:space="preserve">[DATE]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7C4D00"/>
                <w:sz w:val="20"/>
                <w:szCs w:val="20"/>
              </w:rPr>
              <w:t xml:space="preserve">[Team Lead Name]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0"/>
                <w:szCs w:val="20"/>
              </w:rPr>
              <w:t xml:space="preserve">Initial draft for review</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7C4D00"/>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7C4D00"/>
                <w:sz w:val="20"/>
                <w:szCs w:val="20"/>
              </w:rPr>
              <w:t xml:space="preserve">[Team Lead Name]</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444444"/>
                <w:sz w:val="20"/>
                <w:szCs w:val="20"/>
              </w:rPr>
              <w:t xml:space="preserve">Approved and issued following manager endorsement. 90-day review scheduled.</w:t>
            </w:r>
          </w:p>
        </w:tc>
      </w:tr>
    </w:tbl>
    <w:p>
      <w:pPr>
        <w:spacing w:after="0" w:before="240"/>
      </w:pPr>
      <w:r>
        <w:t xml:space="preserve"/>
      </w:r>
    </w:p>
    <w:p>
      <w:pPr>
        <w:pBdr>
          <w:top w:val="single" w:color="CCCCCC" w:sz="2" w:space="6"/>
        </w:pBdr>
        <w:spacing w:after="60" w:before="200"/>
      </w:pPr>
      <w:r>
        <w:rPr>
          <w:rFonts w:ascii="Arial" w:cs="Arial" w:eastAsia="Arial" w:hAnsi="Arial"/>
          <w:b/>
          <w:bCs/>
          <w:caps/>
          <w:color w:val="666666"/>
          <w:sz w:val="18"/>
          <w:szCs w:val="18"/>
        </w:rPr>
        <w:t xml:space="preserve">CONFIDENTIAL — INTERNAL USE ONLY</w:t>
      </w:r>
    </w:p>
    <w:p>
      <w:pPr>
        <w:spacing w:after="60" w:before="60"/>
      </w:pPr>
      <w:r>
        <w:rPr>
          <w:rFonts w:ascii="Arial" w:cs="Arial" w:eastAsia="Arial" w:hAnsi="Arial"/>
          <w:color w:val="444444"/>
          <w:sz w:val="20"/>
          <w:szCs w:val="20"/>
        </w:rPr>
        <w:t xml:space="preserve">This Framework is an internal working document of the Technical Documentation Function. It is not for distribution outside the Documentation Team and the direct management chain without the express approval of the Team Lead.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spacing w:before="120"/>
    </w:pPr>
    <w:r>
      <w:rPr>
        <w:rFonts w:ascii="Arial" w:cs="Arial" w:eastAsia="Arial" w:hAnsi="Arial"/>
        <w:color w:val="666666"/>
        <w:sz w:val="16"/>
        <w:szCs w:val="16"/>
      </w:rPr>
      <w:t xml:space="preserve">Version 0.1 — Draft for Review</w:t>
    </w:r>
    <w:r>
      <w:rPr>
        <w:rFonts w:ascii="Arial" w:cs="Arial" w:eastAsia="Arial" w:hAnsi="Arial"/>
        <w:color w:val="666666"/>
        <w:sz w:val="16"/>
        <w:szCs w:val="16"/>
      </w:rPr>
      <w:t xml:space="preserve">	GOVERNANCE FRAMEWORK  ·  [ORG-DOC-FRAMEWORK-002]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5A" w:sz="4" w:space="4"/>
      </w:pBdr>
      <w:tabs>
        <w:tab w:val="right" w:pos="9026"/>
      </w:tabs>
      <w:spacing w:after="120"/>
    </w:pPr>
    <w:r>
      <w:rPr>
        <w:rFonts w:ascii="Arial" w:cs="Arial" w:eastAsia="Arial" w:hAnsi="Arial"/>
        <w:b/>
        <w:bCs/>
        <w:color w:val="1B6B5A"/>
        <w:sz w:val="18"/>
        <w:szCs w:val="18"/>
      </w:rPr>
      <w:t xml:space="preserve">AI-Assisted Content Working Standard — Governance Framework</w:t>
    </w:r>
    <w:r>
      <w:rPr>
        <w:rFonts w:ascii="Arial" w:cs="Arial" w:eastAsia="Arial" w:hAnsi="Arial"/>
        <w:color w:val="666666"/>
        <w:sz w:val="16"/>
        <w:szCs w:val="16"/>
      </w:rPr>
      <w:t xml:space="preserve">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6B5A"/>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2026-06-01T20:03:16.813Z</dcterms:created>
  <dcterms:modified xsi:type="dcterms:W3CDTF">2026-06-01T20:03:16.827Z</dcterms:modified>
</cp:coreProperties>
</file>

<file path=docProps/custom.xml><?xml version="1.0" encoding="utf-8"?>
<Properties xmlns="http://schemas.openxmlformats.org/officeDocument/2006/custom-properties" xmlns:vt="http://schemas.openxmlformats.org/officeDocument/2006/docPropsVTypes"/>
</file>