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2E4D87" w:val="clear"/>
            <w:tcMar>
              <w:top w:type="dxa" w:w="200"/>
              <w:left w:type="dxa" w:w="240"/>
              <w:bottom w:type="dxa" w:w="200"/>
              <w:right w:type="dxa" w:w="240"/>
            </w:tcMar>
          </w:tcPr>
          <w:p>
            <w:pPr>
              <w:spacing w:after="60" w:before="0"/>
            </w:pPr>
            <w:r>
              <w:rPr>
                <w:rFonts w:ascii="Arial" w:cs="Arial" w:eastAsia="Arial" w:hAnsi="Arial"/>
                <w:b/>
                <w:bCs/>
                <w:color w:val="FFFFFF"/>
                <w:sz w:val="28"/>
                <w:szCs w:val="28"/>
              </w:rPr>
              <w:t xml:space="preserve">GOVERNANCE FRAMEWORK</w:t>
            </w:r>
          </w:p>
          <w:p>
            <w:pPr>
              <w:spacing w:after="120" w:before="0"/>
            </w:pPr>
            <w:r>
              <w:rPr>
                <w:rFonts w:ascii="Arial" w:cs="Arial" w:eastAsia="Arial" w:hAnsi="Arial"/>
                <w:i/>
                <w:iCs/>
                <w:color w:val="B8C8E0"/>
                <w:sz w:val="23"/>
                <w:szCs w:val="23"/>
              </w:rPr>
              <w:t xml:space="preserve">Human Oversight Documentation Standard for AI/ML-Assisted Content and Model Outputs</w:t>
            </w:r>
          </w:p>
          <w:p>
            <w:pPr>
              <w:spacing w:after="0" w:before="0"/>
            </w:pPr>
            <w:r>
              <w:rPr>
                <w:rFonts w:ascii="Arial" w:cs="Arial" w:eastAsia="Arial" w:hAnsi="Arial"/>
                <w:color w:val="8FA8CC"/>
                <w:sz w:val="19"/>
                <w:szCs w:val="19"/>
              </w:rPr>
              <w:t xml:space="preserve">Operational Reference  ·  Technical Documentation Function  ·  Technology Division  ·  Internal</w:t>
            </w:r>
          </w:p>
        </w:tc>
      </w:tr>
    </w:tbl>
    <w:p>
      <w:pPr>
        <w:spacing w:after="4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30" w:before="0"/>
            </w:pPr>
            <w:r>
              <w:rPr>
                <w:rFonts w:ascii="Arial" w:cs="Arial" w:eastAsia="Arial" w:hAnsi="Arial"/>
                <w:b/>
                <w:bCs/>
                <w:color w:val="595959"/>
                <w:sz w:val="17"/>
                <w:szCs w:val="17"/>
              </w:rPr>
              <w:t xml:space="preserve">Document ID</w:t>
            </w:r>
          </w:p>
          <w:p>
            <w:pPr>
              <w:spacing w:after="0" w:before="0"/>
            </w:pPr>
            <w:r>
              <w:rPr>
                <w:rFonts w:ascii="Arial" w:cs="Arial" w:eastAsia="Arial" w:hAnsi="Arial"/>
                <w:color w:val="404040"/>
                <w:sz w:val="19"/>
                <w:szCs w:val="19"/>
              </w:rPr>
              <w:t xml:space="preserve">[ORG-DOC-FRAMEWORK-001]</w:t>
            </w:r>
          </w:p>
        </w:tc>
        <w:tc>
          <w:tcPr>
            <w:tcW w:type="dxa" w:w="2340"/>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30" w:before="0"/>
            </w:pPr>
            <w:r>
              <w:rPr>
                <w:rFonts w:ascii="Arial" w:cs="Arial" w:eastAsia="Arial" w:hAnsi="Arial"/>
                <w:b/>
                <w:bCs/>
                <w:color w:val="595959"/>
                <w:sz w:val="17"/>
                <w:szCs w:val="17"/>
              </w:rPr>
              <w:t xml:space="preserve">Version</w:t>
            </w:r>
          </w:p>
          <w:p>
            <w:pPr>
              <w:spacing w:after="0" w:before="0"/>
            </w:pPr>
            <w:r>
              <w:rPr>
                <w:rFonts w:ascii="Arial" w:cs="Arial" w:eastAsia="Arial" w:hAnsi="Arial"/>
                <w:color w:val="404040"/>
                <w:sz w:val="19"/>
                <w:szCs w:val="19"/>
              </w:rPr>
              <w:t xml:space="preserve">0.1 — Draft for Review</w:t>
            </w:r>
          </w:p>
        </w:tc>
        <w:tc>
          <w:tcPr>
            <w:tcW w:type="dxa" w:w="2340"/>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30" w:before="0"/>
            </w:pPr>
            <w:r>
              <w:rPr>
                <w:rFonts w:ascii="Arial" w:cs="Arial" w:eastAsia="Arial" w:hAnsi="Arial"/>
                <w:b/>
                <w:bCs/>
                <w:color w:val="595959"/>
                <w:sz w:val="17"/>
                <w:szCs w:val="17"/>
              </w:rPr>
              <w:t xml:space="preserve">Status</w:t>
            </w:r>
          </w:p>
          <w:p>
            <w:pPr>
              <w:spacing w:after="0" w:before="0"/>
            </w:pPr>
            <w:r>
              <w:rPr>
                <w:rFonts w:ascii="Arial" w:cs="Arial" w:eastAsia="Arial" w:hAnsi="Arial"/>
                <w:color w:val="404040"/>
                <w:sz w:val="19"/>
                <w:szCs w:val="19"/>
              </w:rPr>
              <w:t xml:space="preserve">DRAFT — Pending Sign-Off</w:t>
            </w:r>
          </w:p>
        </w:tc>
        <w:tc>
          <w:tcPr>
            <w:tcW w:type="dxa" w:w="2340"/>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30" w:before="0"/>
            </w:pPr>
            <w:r>
              <w:rPr>
                <w:rFonts w:ascii="Arial" w:cs="Arial" w:eastAsia="Arial" w:hAnsi="Arial"/>
                <w:b/>
                <w:bCs/>
                <w:color w:val="595959"/>
                <w:sz w:val="17"/>
                <w:szCs w:val="17"/>
              </w:rPr>
              <w:t xml:space="preserve">Parent Policy</w:t>
            </w:r>
          </w:p>
          <w:p>
            <w:pPr>
              <w:spacing w:after="0" w:before="0"/>
            </w:pPr>
            <w:r>
              <w:rPr>
                <w:rFonts w:ascii="Arial" w:cs="Arial" w:eastAsia="Arial" w:hAnsi="Arial"/>
                <w:color w:val="404040"/>
                <w:sz w:val="19"/>
                <w:szCs w:val="19"/>
              </w:rPr>
              <w:t xml:space="preserve">[ORG-DOC-POLICY-001]</w:t>
            </w:r>
          </w:p>
        </w:tc>
      </w:tr>
      <w:tr>
        <w:tc>
          <w:tcPr>
            <w:tcW w:type="dxa" w:w="2340"/>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30" w:before="0"/>
            </w:pPr>
            <w:r>
              <w:rPr>
                <w:rFonts w:ascii="Arial" w:cs="Arial" w:eastAsia="Arial" w:hAnsi="Arial"/>
                <w:b/>
                <w:bCs/>
                <w:color w:val="595959"/>
                <w:sz w:val="17"/>
                <w:szCs w:val="17"/>
              </w:rPr>
              <w:t xml:space="preserve">Framework Owner</w:t>
            </w:r>
          </w:p>
          <w:p>
            <w:pPr>
              <w:spacing w:after="0" w:before="0"/>
            </w:pPr>
            <w:r>
              <w:rPr>
                <w:rFonts w:ascii="Arial" w:cs="Arial" w:eastAsia="Arial" w:hAnsi="Arial"/>
                <w:color w:val="404040"/>
                <w:sz w:val="19"/>
                <w:szCs w:val="19"/>
              </w:rPr>
              <w:t xml:space="preserve">[Technical Documentation Function Lead]</w:t>
            </w:r>
          </w:p>
        </w:tc>
        <w:tc>
          <w:tcPr>
            <w:tcW w:type="dxa" w:w="2340"/>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30" w:before="0"/>
            </w:pPr>
            <w:r>
              <w:rPr>
                <w:rFonts w:ascii="Arial" w:cs="Arial" w:eastAsia="Arial" w:hAnsi="Arial"/>
                <w:b/>
                <w:bCs/>
                <w:color w:val="595959"/>
                <w:sz w:val="17"/>
                <w:szCs w:val="17"/>
              </w:rPr>
              <w:t xml:space="preserve">Effective Date</w:t>
            </w:r>
          </w:p>
          <w:p>
            <w:pPr>
              <w:spacing w:after="0" w:before="0"/>
            </w:pPr>
            <w:r>
              <w:rPr>
                <w:rFonts w:ascii="Arial" w:cs="Arial" w:eastAsia="Arial" w:hAnsi="Arial"/>
                <w:color w:val="404040"/>
                <w:sz w:val="19"/>
                <w:szCs w:val="19"/>
              </w:rPr>
              <w:t xml:space="preserve">[DATE]</w:t>
            </w:r>
          </w:p>
        </w:tc>
        <w:tc>
          <w:tcPr>
            <w:tcW w:type="dxa" w:w="2340"/>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30" w:before="0"/>
            </w:pPr>
            <w:r>
              <w:rPr>
                <w:rFonts w:ascii="Arial" w:cs="Arial" w:eastAsia="Arial" w:hAnsi="Arial"/>
                <w:b/>
                <w:bCs/>
                <w:color w:val="595959"/>
                <w:sz w:val="17"/>
                <w:szCs w:val="17"/>
              </w:rPr>
              <w:t xml:space="preserve">Next Review Date</w:t>
            </w:r>
          </w:p>
          <w:p>
            <w:pPr>
              <w:spacing w:after="0" w:before="0"/>
            </w:pPr>
            <w:r>
              <w:rPr>
                <w:rFonts w:ascii="Arial" w:cs="Arial" w:eastAsia="Arial" w:hAnsi="Arial"/>
                <w:color w:val="404040"/>
                <w:sz w:val="19"/>
                <w:szCs w:val="19"/>
              </w:rPr>
              <w:t xml:space="preserve">[DATE + 90 days]</w:t>
            </w:r>
          </w:p>
        </w:tc>
        <w:tc>
          <w:tcPr>
            <w:tcW w:type="dxa" w:w="2340"/>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30" w:before="0"/>
            </w:pPr>
            <w:r>
              <w:rPr>
                <w:rFonts w:ascii="Arial" w:cs="Arial" w:eastAsia="Arial" w:hAnsi="Arial"/>
                <w:b/>
                <w:bCs/>
                <w:color w:val="595959"/>
                <w:sz w:val="17"/>
                <w:szCs w:val="17"/>
              </w:rPr>
              <w:t xml:space="preserve">Confluence Space</w:t>
            </w:r>
          </w:p>
          <w:p>
            <w:pPr>
              <w:spacing w:after="0" w:before="0"/>
            </w:pPr>
            <w:r>
              <w:rPr>
                <w:rFonts w:ascii="Arial" w:cs="Arial" w:eastAsia="Arial" w:hAnsi="Arial"/>
                <w:color w:val="404040"/>
                <w:sz w:val="19"/>
                <w:szCs w:val="19"/>
              </w:rPr>
              <w:t xml:space="preserve">[Space Name / URL]</w:t>
            </w:r>
          </w:p>
        </w:tc>
      </w:tr>
    </w:tbl>
    <w:p>
      <w:pPr>
        <w:spacing w:after="16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D87" w:sz="6"/>
              <w:left w:val="single" w:color="2E4D87" w:sz="10"/>
              <w:bottom w:val="single" w:color="2E4D87" w:sz="6"/>
              <w:right w:val="nil" w:color="FFFFFF" w:sz="0"/>
            </w:tcBorders>
            <w:shd w:fill="EBF0F8" w:val="clear"/>
            <w:tcMar>
              <w:top w:type="dxa" w:w="100"/>
              <w:left w:type="dxa" w:w="160"/>
              <w:bottom w:type="dxa" w:w="100"/>
              <w:right w:type="dxa" w:w="120"/>
            </w:tcMar>
          </w:tcPr>
          <w:p>
            <w:pPr>
              <w:spacing w:after="60" w:before="0"/>
            </w:pPr>
            <w:r>
              <w:rPr>
                <w:rFonts w:ascii="Arial" w:cs="Arial" w:eastAsia="Arial" w:hAnsi="Arial"/>
                <w:b/>
                <w:bCs/>
                <w:color w:val="1F3864"/>
                <w:sz w:val="18"/>
                <w:szCs w:val="18"/>
              </w:rPr>
              <w:t xml:space="preserve">PURPOSE OF THIS FRAMEWORK</w:t>
            </w:r>
          </w:p>
          <w:p>
            <w:pPr>
              <w:spacing w:after="60" w:before="0"/>
            </w:pPr>
            <w:r>
              <w:rPr>
                <w:rFonts w:ascii="Arial" w:cs="Arial" w:eastAsia="Arial" w:hAnsi="Arial"/>
                <w:color w:val="404040"/>
                <w:sz w:val="19"/>
                <w:szCs w:val="19"/>
              </w:rPr>
              <w:t xml:space="preserve">This Framework operationalises the Human Oversight Documentation Standard [ORG-DOC-POLICY-001]. Where the Policy states what must be done and who is accountable, this Framework states how it is done — the workflows, the Confluence configuration requirements, the mandatory field specifications, the escalation procedures, and the audit trail requirements.</w:t>
            </w:r>
          </w:p>
          <w:p>
            <w:pPr>
              <w:spacing w:after="60" w:before="0"/>
            </w:pPr>
            <w:r>
              <w:rPr>
                <w:rFonts w:ascii="Arial" w:cs="Arial" w:eastAsia="Arial" w:hAnsi="Arial"/>
                <w:color w:val="404040"/>
                <w:sz w:val="19"/>
                <w:szCs w:val="19"/>
              </w:rPr>
              <w:t xml:space="preserve"/>
            </w:r>
          </w:p>
          <w:p>
            <w:pPr>
              <w:spacing w:after="60" w:before="0"/>
            </w:pPr>
            <w:r>
              <w:rPr>
                <w:rFonts w:ascii="Arial" w:cs="Arial" w:eastAsia="Arial" w:hAnsi="Arial"/>
                <w:color w:val="404040"/>
                <w:sz w:val="19"/>
                <w:szCs w:val="19"/>
              </w:rPr>
              <w:t xml:space="preserve">This Framework is the working reference for the Technical Documentation Function. It must be read alongside the Policy, not in place of it.</w:t>
            </w:r>
          </w:p>
        </w:tc>
      </w:tr>
    </w:tbl>
    <w:p>
      <w:pPr>
        <w:pBdr>
          <w:bottom w:val="single" w:color="2E4D87" w:sz="8"/>
        </w:pBdr>
        <w:spacing w:after="100" w:before="280"/>
      </w:pPr>
      <w:r>
        <w:rPr>
          <w:rFonts w:ascii="Arial" w:cs="Arial" w:eastAsia="Arial" w:hAnsi="Arial"/>
          <w:b/>
          <w:bCs/>
          <w:color w:val="1F3864"/>
          <w:sz w:val="24"/>
          <w:szCs w:val="24"/>
        </w:rPr>
        <w:t xml:space="preserve">A.  Tier 1 Workflow — AI-Assisted Documentation Production</w:t>
      </w:r>
    </w:p>
    <w:p>
      <w:pPr>
        <w:spacing w:after="120" w:before="0"/>
        <w:jc w:val="left"/>
      </w:pPr>
      <w:r>
        <w:rPr>
          <w:rFonts w:ascii="Arial" w:cs="Arial" w:eastAsia="Arial" w:hAnsi="Arial"/>
          <w:b w:val="false"/>
          <w:bCs w:val="false"/>
          <w:i w:val="false"/>
          <w:iCs w:val="false"/>
          <w:color w:val="404040"/>
          <w:sz w:val="20"/>
          <w:szCs w:val="20"/>
        </w:rPr>
        <w:t xml:space="preserve">The following sequence applies to every document produced using AI-assisted tools. No step may be skipped. The workflow applies equally to developer-facing documentation and to trading-adjacent documentation; the trading-adjacent designation affects SME qualification requirements and register tracking only.</w:t>
      </w:r>
    </w:p>
    <w:p>
      <w:pPr>
        <w:spacing w:after="8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
        <w:gridCol w:w="2059"/>
        <w:gridCol w:w="6739"/>
      </w:tblGrid>
      <w:tr>
        <w:tc>
          <w:tcPr>
            <w:tcW w:type="dxa" w:w="561"/>
            <w:tcBorders>
              <w:top w:val="single" w:color="BEC7D4" w:sz="4"/>
              <w:left w:val="single" w:color="BEC7D4" w:sz="4"/>
              <w:bottom w:val="single" w:color="BEC7D4" w:sz="4"/>
              <w:right w:val="single" w:color="BEC7D4" w:sz="4"/>
            </w:tcBorders>
            <w:shd w:fill="D6DCE4" w:val="clear"/>
            <w:tcMar>
              <w:top w:type="dxa" w:w="80"/>
              <w:left w:type="dxa" w:w="120"/>
              <w:bottom w:type="dxa" w:w="80"/>
              <w:right w:type="dxa" w:w="120"/>
            </w:tcMar>
          </w:tcPr>
          <w:p>
            <w:pPr>
              <w:spacing w:after="0" w:before="0"/>
            </w:pPr>
            <w:r>
              <w:rPr>
                <w:rFonts w:ascii="Arial" w:cs="Arial" w:eastAsia="Arial" w:hAnsi="Arial"/>
                <w:b/>
                <w:bCs/>
                <w:color w:val="1F3864"/>
                <w:sz w:val="18"/>
                <w:szCs w:val="18"/>
              </w:rPr>
              <w:t xml:space="preserve">Step</w:t>
            </w:r>
          </w:p>
        </w:tc>
        <w:tc>
          <w:tcPr>
            <w:tcW w:type="dxa" w:w="2059"/>
            <w:tcBorders>
              <w:top w:val="single" w:color="BEC7D4" w:sz="4"/>
              <w:left w:val="single" w:color="BEC7D4" w:sz="4"/>
              <w:bottom w:val="single" w:color="BEC7D4" w:sz="4"/>
              <w:right w:val="single" w:color="BEC7D4" w:sz="4"/>
            </w:tcBorders>
            <w:shd w:fill="D6DCE4" w:val="clear"/>
            <w:tcMar>
              <w:top w:type="dxa" w:w="80"/>
              <w:left w:type="dxa" w:w="120"/>
              <w:bottom w:type="dxa" w:w="80"/>
              <w:right w:type="dxa" w:w="120"/>
            </w:tcMar>
          </w:tcPr>
          <w:p>
            <w:pPr>
              <w:spacing w:after="0" w:before="0"/>
            </w:pPr>
            <w:r>
              <w:rPr>
                <w:rFonts w:ascii="Arial" w:cs="Arial" w:eastAsia="Arial" w:hAnsi="Arial"/>
                <w:b/>
                <w:bCs/>
                <w:color w:val="1F3864"/>
                <w:sz w:val="18"/>
                <w:szCs w:val="18"/>
              </w:rPr>
              <w:t xml:space="preserve">Action</w:t>
            </w:r>
          </w:p>
        </w:tc>
        <w:tc>
          <w:tcPr>
            <w:tcW w:type="dxa" w:w="6739"/>
            <w:tcBorders>
              <w:top w:val="single" w:color="BEC7D4" w:sz="4"/>
              <w:left w:val="single" w:color="BEC7D4" w:sz="4"/>
              <w:bottom w:val="single" w:color="BEC7D4" w:sz="4"/>
              <w:right w:val="single" w:color="BEC7D4" w:sz="4"/>
            </w:tcBorders>
            <w:shd w:fill="D6DCE4" w:val="clear"/>
            <w:tcMar>
              <w:top w:type="dxa" w:w="80"/>
              <w:left w:type="dxa" w:w="120"/>
              <w:bottom w:type="dxa" w:w="80"/>
              <w:right w:type="dxa" w:w="120"/>
            </w:tcMar>
          </w:tcPr>
          <w:p>
            <w:pPr>
              <w:spacing w:after="0" w:before="0"/>
            </w:pPr>
            <w:r>
              <w:rPr>
                <w:rFonts w:ascii="Arial" w:cs="Arial" w:eastAsia="Arial" w:hAnsi="Arial"/>
                <w:b/>
                <w:bCs/>
                <w:color w:val="1F3864"/>
                <w:sz w:val="18"/>
                <w:szCs w:val="18"/>
              </w:rPr>
              <w:t xml:space="preserve">What It Entails</w:t>
            </w:r>
          </w:p>
        </w:tc>
      </w:tr>
      <w:tr>
        <w:tc>
          <w:tcPr>
            <w:tcW w:type="dxa" w:w="561"/>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2"/>
                <w:szCs w:val="22"/>
              </w:rPr>
              <w:t xml:space="preserve">1</w:t>
            </w:r>
          </w:p>
        </w:tc>
        <w:tc>
          <w:tcPr>
            <w:tcW w:type="dxa" w:w="2059"/>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b/>
                <w:bCs/>
                <w:color w:val="2E4D87"/>
                <w:sz w:val="19"/>
                <w:szCs w:val="19"/>
              </w:rPr>
              <w:t xml:space="preserve">Intake confirmation</w:t>
            </w:r>
          </w:p>
        </w:tc>
        <w:tc>
          <w:tcPr>
            <w:tcW w:type="dxa" w:w="6739"/>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Before drafting begins, the writer confirms: (a) the AI tool to be used is on the approved tools list; and (b) no confidential data above [CLASSIFICATION LEVEL] will be submitted to the tool. If either condition cannot be confirmed, the writer must raise with the Technical Documentation Function Lead before proceeding.</w:t>
            </w:r>
          </w:p>
        </w:tc>
      </w:tr>
      <w:tr>
        <w:tc>
          <w:tcPr>
            <w:tcW w:type="dxa" w:w="561"/>
            <w:tcBorders>
              <w:top w:val="single" w:color="BEC7D4" w:sz="4"/>
              <w:left w:val="single" w:color="BEC7D4" w:sz="4"/>
              <w:bottom w:val="single" w:color="BEC7D4" w:sz="4"/>
              <w:right w:val="single" w:color="BEC7D4" w:sz="4"/>
            </w:tcBorders>
            <w:shd w:fill="D6DCE4" w:val="clear"/>
            <w:tcMar>
              <w:top w:type="dxa" w:w="80"/>
              <w:left w:type="dxa" w:w="120"/>
              <w:bottom w:type="dxa" w:w="80"/>
              <w:right w:type="dxa" w:w="120"/>
            </w:tcMar>
          </w:tcPr>
          <w:p>
            <w:pPr>
              <w:spacing w:after="0" w:before="0"/>
            </w:pPr>
            <w:r>
              <w:rPr>
                <w:rFonts w:ascii="Arial" w:cs="Arial" w:eastAsia="Arial" w:hAnsi="Arial"/>
                <w:b/>
                <w:bCs/>
                <w:color w:val="1F3864"/>
                <w:sz w:val="22"/>
                <w:szCs w:val="22"/>
              </w:rPr>
              <w:t xml:space="preserve">2</w:t>
            </w:r>
          </w:p>
        </w:tc>
        <w:tc>
          <w:tcPr>
            <w:tcW w:type="dxa" w:w="2059"/>
            <w:tcBorders>
              <w:top w:val="single" w:color="BEC7D4" w:sz="4"/>
              <w:left w:val="single" w:color="BEC7D4" w:sz="4"/>
              <w:bottom w:val="single" w:color="BEC7D4" w:sz="4"/>
              <w:right w:val="single" w:color="BEC7D4" w:sz="4"/>
            </w:tcBorders>
            <w:shd w:fill="D6DCE4" w:val="clear"/>
            <w:tcMar>
              <w:top w:type="dxa" w:w="80"/>
              <w:left w:type="dxa" w:w="120"/>
              <w:bottom w:type="dxa" w:w="80"/>
              <w:right w:type="dxa" w:w="120"/>
            </w:tcMar>
          </w:tcPr>
          <w:p>
            <w:pPr>
              <w:spacing w:after="0" w:before="0"/>
            </w:pPr>
            <w:r>
              <w:rPr>
                <w:rFonts w:ascii="Arial" w:cs="Arial" w:eastAsia="Arial" w:hAnsi="Arial"/>
                <w:b/>
                <w:bCs/>
                <w:color w:val="2E4D87"/>
                <w:sz w:val="19"/>
                <w:szCs w:val="19"/>
              </w:rPr>
              <w:t xml:space="preserve">AI-assisted drafting</w:t>
            </w:r>
          </w:p>
        </w:tc>
        <w:tc>
          <w:tcPr>
            <w:tcW w:type="dxa" w:w="6739"/>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The writer produces the draft using approved AI tools. The writer retains full accountability for all content produced, regardless of the proportion that is AI-generated.</w:t>
            </w:r>
          </w:p>
        </w:tc>
      </w:tr>
      <w:tr>
        <w:tc>
          <w:tcPr>
            <w:tcW w:type="dxa" w:w="561"/>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2"/>
                <w:szCs w:val="22"/>
              </w:rPr>
              <w:t xml:space="preserve">3</w:t>
            </w:r>
          </w:p>
        </w:tc>
        <w:tc>
          <w:tcPr>
            <w:tcW w:type="dxa" w:w="2059"/>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b/>
                <w:bCs/>
                <w:color w:val="2E4D87"/>
                <w:sz w:val="19"/>
                <w:szCs w:val="19"/>
              </w:rPr>
              <w:t xml:space="preserve">Writer self-review</w:t>
            </w:r>
          </w:p>
        </w:tc>
        <w:tc>
          <w:tcPr>
            <w:tcW w:type="dxa" w:w="6739"/>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Before submitting for SME review, the writer verifies the draft against authoritative source material. Verification covers: factual accuracy, correct representation of system behaviour, absence of hallucinated or unsupported claims, and compliance with data classification restrictions. The writer records completion by updating the Confluence page properties metadata field (see Section A.3).</w:t>
            </w:r>
          </w:p>
        </w:tc>
      </w:tr>
      <w:tr>
        <w:tc>
          <w:tcPr>
            <w:tcW w:type="dxa" w:w="561"/>
            <w:tcBorders>
              <w:top w:val="single" w:color="BEC7D4" w:sz="4"/>
              <w:left w:val="single" w:color="BEC7D4" w:sz="4"/>
              <w:bottom w:val="single" w:color="BEC7D4" w:sz="4"/>
              <w:right w:val="single" w:color="BEC7D4" w:sz="4"/>
            </w:tcBorders>
            <w:shd w:fill="D6DCE4" w:val="clear"/>
            <w:tcMar>
              <w:top w:type="dxa" w:w="80"/>
              <w:left w:type="dxa" w:w="120"/>
              <w:bottom w:type="dxa" w:w="80"/>
              <w:right w:type="dxa" w:w="120"/>
            </w:tcMar>
          </w:tcPr>
          <w:p>
            <w:pPr>
              <w:spacing w:after="0" w:before="0"/>
            </w:pPr>
            <w:r>
              <w:rPr>
                <w:rFonts w:ascii="Arial" w:cs="Arial" w:eastAsia="Arial" w:hAnsi="Arial"/>
                <w:b/>
                <w:bCs/>
                <w:color w:val="1F3864"/>
                <w:sz w:val="22"/>
                <w:szCs w:val="22"/>
              </w:rPr>
              <w:t xml:space="preserve">4</w:t>
            </w:r>
          </w:p>
        </w:tc>
        <w:tc>
          <w:tcPr>
            <w:tcW w:type="dxa" w:w="2059"/>
            <w:tcBorders>
              <w:top w:val="single" w:color="BEC7D4" w:sz="4"/>
              <w:left w:val="single" w:color="BEC7D4" w:sz="4"/>
              <w:bottom w:val="single" w:color="BEC7D4" w:sz="4"/>
              <w:right w:val="single" w:color="BEC7D4" w:sz="4"/>
            </w:tcBorders>
            <w:shd w:fill="D6DCE4" w:val="clear"/>
            <w:tcMar>
              <w:top w:type="dxa" w:w="80"/>
              <w:left w:type="dxa" w:w="120"/>
              <w:bottom w:type="dxa" w:w="80"/>
              <w:right w:type="dxa" w:w="120"/>
            </w:tcMar>
          </w:tcPr>
          <w:p>
            <w:pPr>
              <w:spacing w:after="0" w:before="0"/>
            </w:pPr>
            <w:r>
              <w:rPr>
                <w:rFonts w:ascii="Arial" w:cs="Arial" w:eastAsia="Arial" w:hAnsi="Arial"/>
                <w:b/>
                <w:bCs/>
                <w:color w:val="2E4D87"/>
                <w:sz w:val="19"/>
                <w:szCs w:val="19"/>
              </w:rPr>
              <w:t xml:space="preserve">SME designation confirmation</w:t>
            </w:r>
          </w:p>
        </w:tc>
        <w:tc>
          <w:tcPr>
            <w:tcW w:type="dxa" w:w="6739"/>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The Technical Documentation Function Lead confirms the designated SME. For trading-adjacent documentation, the Lead confirms the SME holds direct operational knowledge of the described system. SME designation must be confirmed in writing before review is initiated.</w:t>
            </w:r>
          </w:p>
        </w:tc>
      </w:tr>
      <w:tr>
        <w:tc>
          <w:tcPr>
            <w:tcW w:type="dxa" w:w="561"/>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2"/>
                <w:szCs w:val="22"/>
              </w:rPr>
              <w:t xml:space="preserve">5</w:t>
            </w:r>
          </w:p>
        </w:tc>
        <w:tc>
          <w:tcPr>
            <w:tcW w:type="dxa" w:w="2059"/>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b/>
                <w:bCs/>
                <w:color w:val="2E4D87"/>
                <w:sz w:val="19"/>
                <w:szCs w:val="19"/>
              </w:rPr>
              <w:t xml:space="preserve">SME review</w:t>
            </w:r>
          </w:p>
        </w:tc>
        <w:tc>
          <w:tcPr>
            <w:tcW w:type="dxa" w:w="6739"/>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The designated SME reviews the document for technical accuracy. The SME's review is a technical accuracy verification, not a copy-edit. The SME identifies and flags inaccuracies; corrections remain the writer's responsibility.</w:t>
            </w:r>
          </w:p>
        </w:tc>
      </w:tr>
      <w:tr>
        <w:tc>
          <w:tcPr>
            <w:tcW w:type="dxa" w:w="561"/>
            <w:tcBorders>
              <w:top w:val="single" w:color="BEC7D4" w:sz="4"/>
              <w:left w:val="single" w:color="BEC7D4" w:sz="4"/>
              <w:bottom w:val="single" w:color="BEC7D4" w:sz="4"/>
              <w:right w:val="single" w:color="BEC7D4" w:sz="4"/>
            </w:tcBorders>
            <w:shd w:fill="D6DCE4" w:val="clear"/>
            <w:tcMar>
              <w:top w:type="dxa" w:w="80"/>
              <w:left w:type="dxa" w:w="120"/>
              <w:bottom w:type="dxa" w:w="80"/>
              <w:right w:type="dxa" w:w="120"/>
            </w:tcMar>
          </w:tcPr>
          <w:p>
            <w:pPr>
              <w:spacing w:after="0" w:before="0"/>
            </w:pPr>
            <w:r>
              <w:rPr>
                <w:rFonts w:ascii="Arial" w:cs="Arial" w:eastAsia="Arial" w:hAnsi="Arial"/>
                <w:b/>
                <w:bCs/>
                <w:color w:val="1F3864"/>
                <w:sz w:val="22"/>
                <w:szCs w:val="22"/>
              </w:rPr>
              <w:t xml:space="preserve">6</w:t>
            </w:r>
          </w:p>
        </w:tc>
        <w:tc>
          <w:tcPr>
            <w:tcW w:type="dxa" w:w="2059"/>
            <w:tcBorders>
              <w:top w:val="single" w:color="BEC7D4" w:sz="4"/>
              <w:left w:val="single" w:color="BEC7D4" w:sz="4"/>
              <w:bottom w:val="single" w:color="BEC7D4" w:sz="4"/>
              <w:right w:val="single" w:color="BEC7D4" w:sz="4"/>
            </w:tcBorders>
            <w:shd w:fill="D6DCE4" w:val="clear"/>
            <w:tcMar>
              <w:top w:type="dxa" w:w="80"/>
              <w:left w:type="dxa" w:w="120"/>
              <w:bottom w:type="dxa" w:w="80"/>
              <w:right w:type="dxa" w:w="120"/>
            </w:tcMar>
          </w:tcPr>
          <w:p>
            <w:pPr>
              <w:spacing w:after="0" w:before="0"/>
            </w:pPr>
            <w:r>
              <w:rPr>
                <w:rFonts w:ascii="Arial" w:cs="Arial" w:eastAsia="Arial" w:hAnsi="Arial"/>
                <w:b/>
                <w:bCs/>
                <w:color w:val="2E4D87"/>
                <w:sz w:val="19"/>
                <w:szCs w:val="19"/>
              </w:rPr>
              <w:t xml:space="preserve">Confluence Page Approval</w:t>
            </w:r>
          </w:p>
        </w:tc>
        <w:tc>
          <w:tcPr>
            <w:tcW w:type="dxa" w:w="6739"/>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The designated SME records sign-off as a Confluence Page Approval on the relevant page. This is the only valid form of sign-off under the Policy. The Page Approval timestamp constitutes the official record of human oversight for that document version.</w:t>
            </w:r>
          </w:p>
        </w:tc>
      </w:tr>
      <w:tr>
        <w:tc>
          <w:tcPr>
            <w:tcW w:type="dxa" w:w="561"/>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2"/>
                <w:szCs w:val="22"/>
              </w:rPr>
              <w:t xml:space="preserve">7</w:t>
            </w:r>
          </w:p>
        </w:tc>
        <w:tc>
          <w:tcPr>
            <w:tcW w:type="dxa" w:w="2059"/>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b/>
                <w:bCs/>
                <w:color w:val="2E4D87"/>
                <w:sz w:val="19"/>
                <w:szCs w:val="19"/>
              </w:rPr>
              <w:t xml:space="preserve">Publication</w:t>
            </w:r>
          </w:p>
        </w:tc>
        <w:tc>
          <w:tcPr>
            <w:tcW w:type="dxa" w:w="6739"/>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The writer may publish the document only after the Confluence Page Approval is recorded. Publication before approval is a breach of the Policy.</w:t>
            </w:r>
          </w:p>
        </w:tc>
      </w:tr>
    </w:tbl>
    <w:p>
      <w:pPr>
        <w:spacing w:after="80" w:before="200"/>
      </w:pPr>
      <w:r>
        <w:rPr>
          <w:rFonts w:ascii="Arial" w:cs="Arial" w:eastAsia="Arial" w:hAnsi="Arial"/>
          <w:b/>
          <w:bCs/>
          <w:color w:val="2E4D87"/>
          <w:sz w:val="22"/>
          <w:szCs w:val="22"/>
        </w:rPr>
        <w:t xml:space="preserve">A.1  Confluence Page Properties Metadata</w:t>
      </w:r>
    </w:p>
    <w:p>
      <w:pPr>
        <w:spacing w:after="120" w:before="0"/>
        <w:jc w:val="left"/>
      </w:pPr>
      <w:r>
        <w:rPr>
          <w:rFonts w:ascii="Arial" w:cs="Arial" w:eastAsia="Arial" w:hAnsi="Arial"/>
          <w:b w:val="false"/>
          <w:bCs w:val="false"/>
          <w:i w:val="false"/>
          <w:iCs w:val="false"/>
          <w:color w:val="404040"/>
          <w:sz w:val="20"/>
          <w:szCs w:val="20"/>
        </w:rPr>
        <w:t xml:space="preserve">Every document produced with AI-assisted tools must include the following metadata fields in the Confluence page properties table. These fields must be completed before the document is submitted for SME review.</w:t>
      </w:r>
    </w:p>
    <w:p>
      <w:pPr>
        <w:spacing w:after="6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6"/>
        <w:gridCol w:w="5803"/>
      </w:tblGrid>
      <w:tr>
        <w:tc>
          <w:tcPr>
            <w:tcW w:type="dxa" w:w="3556"/>
            <w:tcBorders>
              <w:top w:val="single" w:color="BEC7D4" w:sz="4"/>
              <w:left w:val="single" w:color="BEC7D4" w:sz="4"/>
              <w:bottom w:val="single" w:color="BEC7D4" w:sz="4"/>
              <w:right w:val="single" w:color="BEC7D4" w:sz="4"/>
            </w:tcBorders>
            <w:shd w:fill="D6DCE4" w:val="clear"/>
            <w:tcMar>
              <w:top w:type="dxa" w:w="80"/>
              <w:left w:type="dxa" w:w="120"/>
              <w:bottom w:type="dxa" w:w="80"/>
              <w:right w:type="dxa" w:w="120"/>
            </w:tcMar>
          </w:tcPr>
          <w:p>
            <w:pPr>
              <w:spacing w:after="0" w:before="0"/>
            </w:pPr>
            <w:r>
              <w:rPr>
                <w:rFonts w:ascii="Arial" w:cs="Arial" w:eastAsia="Arial" w:hAnsi="Arial"/>
                <w:b/>
                <w:bCs/>
                <w:color w:val="1F3864"/>
                <w:sz w:val="18"/>
                <w:szCs w:val="18"/>
              </w:rPr>
              <w:t xml:space="preserve">Metadata Field</w:t>
            </w:r>
          </w:p>
        </w:tc>
        <w:tc>
          <w:tcPr>
            <w:tcW w:type="dxa" w:w="5803"/>
            <w:tcBorders>
              <w:top w:val="single" w:color="BEC7D4" w:sz="4"/>
              <w:left w:val="single" w:color="BEC7D4" w:sz="4"/>
              <w:bottom w:val="single" w:color="BEC7D4" w:sz="4"/>
              <w:right w:val="single" w:color="BEC7D4" w:sz="4"/>
            </w:tcBorders>
            <w:shd w:fill="D6DCE4" w:val="clear"/>
            <w:tcMar>
              <w:top w:type="dxa" w:w="80"/>
              <w:left w:type="dxa" w:w="120"/>
              <w:bottom w:type="dxa" w:w="80"/>
              <w:right w:type="dxa" w:w="120"/>
            </w:tcMar>
          </w:tcPr>
          <w:p>
            <w:pPr>
              <w:spacing w:after="0" w:before="0"/>
            </w:pPr>
            <w:r>
              <w:rPr>
                <w:rFonts w:ascii="Arial" w:cs="Arial" w:eastAsia="Arial" w:hAnsi="Arial"/>
                <w:b/>
                <w:bCs/>
                <w:color w:val="1F3864"/>
                <w:sz w:val="18"/>
                <w:szCs w:val="18"/>
              </w:rPr>
              <w:t xml:space="preserve">Value / Format</w:t>
            </w:r>
          </w:p>
        </w:tc>
      </w:tr>
      <w:tr>
        <w:tc>
          <w:tcPr>
            <w:tcW w:type="dxa" w:w="3556"/>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AI assistance used</w:t>
            </w:r>
          </w:p>
        </w:tc>
        <w:tc>
          <w:tcPr>
            <w:tcW w:type="dxa" w:w="5803"/>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Yes / No</w:t>
            </w:r>
          </w:p>
        </w:tc>
      </w:tr>
      <w:tr>
        <w:tc>
          <w:tcPr>
            <w:tcW w:type="dxa" w:w="3556"/>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AI tool(s) used</w:t>
            </w:r>
          </w:p>
        </w:tc>
        <w:tc>
          <w:tcPr>
            <w:tcW w:type="dxa" w:w="5803"/>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[List approved tool names used]</w:t>
            </w:r>
          </w:p>
        </w:tc>
      </w:tr>
      <w:tr>
        <w:tc>
          <w:tcPr>
            <w:tcW w:type="dxa" w:w="3556"/>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Writer self-review complete</w:t>
            </w:r>
          </w:p>
        </w:tc>
        <w:tc>
          <w:tcPr>
            <w:tcW w:type="dxa" w:w="5803"/>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Yes — [Writer Name] — [Date completed]</w:t>
            </w:r>
          </w:p>
        </w:tc>
      </w:tr>
      <w:tr>
        <w:tc>
          <w:tcPr>
            <w:tcW w:type="dxa" w:w="3556"/>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SME name</w:t>
            </w:r>
          </w:p>
        </w:tc>
        <w:tc>
          <w:tcPr>
            <w:tcW w:type="dxa" w:w="5803"/>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[Full name of designated SME]</w:t>
            </w:r>
          </w:p>
        </w:tc>
      </w:tr>
      <w:tr>
        <w:tc>
          <w:tcPr>
            <w:tcW w:type="dxa" w:w="3556"/>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SME designation confirmed</w:t>
            </w:r>
          </w:p>
        </w:tc>
        <w:tc>
          <w:tcPr>
            <w:tcW w:type="dxa" w:w="5803"/>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Yes — [Date confirmed]</w:t>
            </w:r>
          </w:p>
        </w:tc>
      </w:tr>
      <w:tr>
        <w:tc>
          <w:tcPr>
            <w:tcW w:type="dxa" w:w="3556"/>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Document type</w:t>
            </w:r>
          </w:p>
        </w:tc>
        <w:tc>
          <w:tcPr>
            <w:tcW w:type="dxa" w:w="5803"/>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Developer documentation / Trading-adjacent documentation / Model card / Other</w:t>
            </w:r>
          </w:p>
        </w:tc>
      </w:tr>
      <w:tr>
        <w:tc>
          <w:tcPr>
            <w:tcW w:type="dxa" w:w="3556"/>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Confluence Page Approval</w:t>
            </w:r>
          </w:p>
        </w:tc>
        <w:tc>
          <w:tcPr>
            <w:tcW w:type="dxa" w:w="5803"/>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[Auto-populated by Confluence on SME approval]</w:t>
            </w:r>
          </w:p>
        </w:tc>
      </w:tr>
    </w:tbl>
    <w:p>
      <w:pPr>
        <w:spacing w:after="80" w:before="200"/>
      </w:pPr>
      <w:r>
        <w:rPr>
          <w:rFonts w:ascii="Arial" w:cs="Arial" w:eastAsia="Arial" w:hAnsi="Arial"/>
          <w:b/>
          <w:bCs/>
          <w:color w:val="2E4D87"/>
          <w:sz w:val="22"/>
          <w:szCs w:val="22"/>
        </w:rPr>
        <w:t xml:space="preserve">A.2  Approved AI Tools List</w:t>
      </w:r>
    </w:p>
    <w:p>
      <w:pPr>
        <w:spacing w:after="120" w:before="0"/>
        <w:jc w:val="left"/>
      </w:pPr>
      <w:r>
        <w:rPr>
          <w:rFonts w:ascii="Arial" w:cs="Arial" w:eastAsia="Arial" w:hAnsi="Arial"/>
          <w:b w:val="false"/>
          <w:bCs w:val="false"/>
          <w:i w:val="false"/>
          <w:iCs w:val="false"/>
          <w:color w:val="404040"/>
          <w:sz w:val="20"/>
          <w:szCs w:val="20"/>
        </w:rPr>
        <w:t xml:space="preserve">The current approved tools list is maintained by the Technical Documentation Function Lead and reviewed quarterly. As of the effective date of this Framework, the approved tools are:</w:t>
      </w:r>
    </w:p>
    <w:p>
      <w:pPr>
        <w:spacing w:after="6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3744"/>
        <w:gridCol w:w="2340"/>
      </w:tblGrid>
      <w:tr>
        <w:tc>
          <w:tcPr>
            <w:tcW w:type="dxa" w:w="3276"/>
            <w:tcBorders>
              <w:top w:val="single" w:color="BEC7D4" w:sz="4"/>
              <w:left w:val="single" w:color="BEC7D4" w:sz="4"/>
              <w:bottom w:val="single" w:color="BEC7D4" w:sz="4"/>
              <w:right w:val="single" w:color="BEC7D4" w:sz="4"/>
            </w:tcBorders>
            <w:shd w:fill="D6DCE4" w:val="clear"/>
            <w:tcMar>
              <w:top w:type="dxa" w:w="80"/>
              <w:left w:type="dxa" w:w="120"/>
              <w:bottom w:type="dxa" w:w="80"/>
              <w:right w:type="dxa" w:w="120"/>
            </w:tcMar>
          </w:tcPr>
          <w:p>
            <w:pPr>
              <w:spacing w:after="0" w:before="0"/>
            </w:pPr>
            <w:r>
              <w:rPr>
                <w:rFonts w:ascii="Arial" w:cs="Arial" w:eastAsia="Arial" w:hAnsi="Arial"/>
                <w:b/>
                <w:bCs/>
                <w:color w:val="1F3864"/>
                <w:sz w:val="18"/>
                <w:szCs w:val="18"/>
              </w:rPr>
              <w:t xml:space="preserve">Tool</w:t>
            </w:r>
          </w:p>
        </w:tc>
        <w:tc>
          <w:tcPr>
            <w:tcW w:type="dxa" w:w="3744"/>
            <w:tcBorders>
              <w:top w:val="single" w:color="BEC7D4" w:sz="4"/>
              <w:left w:val="single" w:color="BEC7D4" w:sz="4"/>
              <w:bottom w:val="single" w:color="BEC7D4" w:sz="4"/>
              <w:right w:val="single" w:color="BEC7D4" w:sz="4"/>
            </w:tcBorders>
            <w:shd w:fill="D6DCE4" w:val="clear"/>
            <w:tcMar>
              <w:top w:type="dxa" w:w="80"/>
              <w:left w:type="dxa" w:w="120"/>
              <w:bottom w:type="dxa" w:w="80"/>
              <w:right w:type="dxa" w:w="120"/>
            </w:tcMar>
          </w:tcPr>
          <w:p>
            <w:pPr>
              <w:spacing w:after="0" w:before="0"/>
            </w:pPr>
            <w:r>
              <w:rPr>
                <w:rFonts w:ascii="Arial" w:cs="Arial" w:eastAsia="Arial" w:hAnsi="Arial"/>
                <w:b/>
                <w:bCs/>
                <w:color w:val="1F3864"/>
                <w:sz w:val="18"/>
                <w:szCs w:val="18"/>
              </w:rPr>
              <w:t xml:space="preserve">Approved Use Cases</w:t>
            </w:r>
          </w:p>
        </w:tc>
        <w:tc>
          <w:tcPr>
            <w:tcW w:type="dxa" w:w="2340"/>
            <w:tcBorders>
              <w:top w:val="single" w:color="BEC7D4" w:sz="4"/>
              <w:left w:val="single" w:color="BEC7D4" w:sz="4"/>
              <w:bottom w:val="single" w:color="BEC7D4" w:sz="4"/>
              <w:right w:val="single" w:color="BEC7D4" w:sz="4"/>
            </w:tcBorders>
            <w:shd w:fill="D6DCE4" w:val="clear"/>
            <w:tcMar>
              <w:top w:type="dxa" w:w="80"/>
              <w:left w:type="dxa" w:w="120"/>
              <w:bottom w:type="dxa" w:w="80"/>
              <w:right w:type="dxa" w:w="120"/>
            </w:tcMar>
          </w:tcPr>
          <w:p>
            <w:pPr>
              <w:spacing w:after="0" w:before="0"/>
            </w:pPr>
            <w:r>
              <w:rPr>
                <w:rFonts w:ascii="Arial" w:cs="Arial" w:eastAsia="Arial" w:hAnsi="Arial"/>
                <w:b/>
                <w:bCs/>
                <w:color w:val="1F3864"/>
                <w:sz w:val="18"/>
                <w:szCs w:val="18"/>
              </w:rPr>
              <w:t xml:space="preserve">Notes</w:t>
            </w:r>
          </w:p>
        </w:tc>
      </w:tr>
      <w:tr>
        <w:tc>
          <w:tcPr>
            <w:tcW w:type="dxa" w:w="3276"/>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[TOOL NAME 1]</w:t>
            </w:r>
          </w:p>
        </w:tc>
        <w:tc>
          <w:tcPr>
            <w:tcW w:type="dxa" w:w="3744"/>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[e.g., drafting, editing, summarising]</w:t>
            </w:r>
          </w:p>
        </w:tc>
        <w:tc>
          <w:tcPr>
            <w:tcW w:type="dxa" w:w="2340"/>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Gateway-provisioned</w:t>
            </w:r>
          </w:p>
        </w:tc>
      </w:tr>
      <w:tr>
        <w:tc>
          <w:tcPr>
            <w:tcW w:type="dxa" w:w="3276"/>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[TOOL NAME 2]</w:t>
            </w:r>
          </w:p>
        </w:tc>
        <w:tc>
          <w:tcPr>
            <w:tcW w:type="dxa" w:w="3744"/>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[e.g., code sample generation]</w:t>
            </w:r>
          </w:p>
        </w:tc>
        <w:tc>
          <w:tcPr>
            <w:tcW w:type="dxa" w:w="2340"/>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Gateway-provisioned</w:t>
            </w:r>
          </w:p>
        </w:tc>
      </w:tr>
      <w:tr>
        <w:tc>
          <w:tcPr>
            <w:tcW w:type="dxa" w:w="3276"/>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[TOOL NAME 3]</w:t>
            </w:r>
          </w:p>
        </w:tc>
        <w:tc>
          <w:tcPr>
            <w:tcW w:type="dxa" w:w="3744"/>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[e.g., translation, reformatting]</w:t>
            </w:r>
          </w:p>
        </w:tc>
        <w:tc>
          <w:tcPr>
            <w:tcW w:type="dxa" w:w="2340"/>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Gateway-provisioned</w:t>
            </w:r>
          </w:p>
        </w:tc>
      </w:tr>
    </w:tbl>
    <w:p>
      <w:pPr>
        <w:spacing w:after="8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D87" w:sz="6"/>
              <w:left w:val="single" w:color="2E4D87" w:sz="10"/>
              <w:bottom w:val="single" w:color="2E4D87" w:sz="6"/>
              <w:right w:val="nil" w:color="FFFFFF" w:sz="0"/>
            </w:tcBorders>
            <w:shd w:fill="FFF2CC" w:val="clear"/>
            <w:tcMar>
              <w:top w:type="dxa" w:w="100"/>
              <w:left w:type="dxa" w:w="160"/>
              <w:bottom w:type="dxa" w:w="100"/>
              <w:right w:type="dxa" w:w="120"/>
            </w:tcMar>
          </w:tcPr>
          <w:p>
            <w:pPr>
              <w:spacing w:after="60" w:before="0"/>
            </w:pPr>
            <w:r>
              <w:rPr>
                <w:rFonts w:ascii="Arial" w:cs="Arial" w:eastAsia="Arial" w:hAnsi="Arial"/>
                <w:b/>
                <w:bCs/>
                <w:color w:val="8B6000"/>
                <w:sz w:val="18"/>
                <w:szCs w:val="18"/>
              </w:rPr>
              <w:t xml:space="preserve">UNAPPROVED TOOLS</w:t>
            </w:r>
          </w:p>
          <w:p>
            <w:pPr>
              <w:spacing w:after="60" w:before="0"/>
            </w:pPr>
            <w:r>
              <w:rPr>
                <w:rFonts w:ascii="Arial" w:cs="Arial" w:eastAsia="Arial" w:hAnsi="Arial"/>
                <w:color w:val="404040"/>
                <w:sz w:val="19"/>
                <w:szCs w:val="19"/>
              </w:rPr>
              <w:t xml:space="preserve">Any tool not on this list is not approved. A writer who wishes to use an unapproved tool must submit a request to the Technical Documentation Function Lead, who will assess and update the list before use is permitted.</w:t>
            </w:r>
          </w:p>
        </w:tc>
      </w:tr>
    </w:tbl>
    <w:p>
      <w:pPr>
        <w:pBdr>
          <w:bottom w:val="single" w:color="2E4D87" w:sz="8"/>
        </w:pBdr>
        <w:spacing w:after="100" w:before="280"/>
      </w:pPr>
      <w:r>
        <w:rPr>
          <w:rFonts w:ascii="Arial" w:cs="Arial" w:eastAsia="Arial" w:hAnsi="Arial"/>
          <w:b/>
          <w:bCs/>
          <w:color w:val="1F3864"/>
          <w:sz w:val="24"/>
          <w:szCs w:val="24"/>
        </w:rPr>
        <w:t xml:space="preserve">B.  Tier 2 Workflow — Model Output Documentation</w:t>
      </w:r>
    </w:p>
    <w:p>
      <w:pPr>
        <w:spacing w:after="80" w:before="200"/>
      </w:pPr>
      <w:r>
        <w:rPr>
          <w:rFonts w:ascii="Arial" w:cs="Arial" w:eastAsia="Arial" w:hAnsi="Arial"/>
          <w:b/>
          <w:bCs/>
          <w:color w:val="2E4D87"/>
          <w:sz w:val="22"/>
          <w:szCs w:val="22"/>
        </w:rPr>
        <w:t xml:space="preserve">B.1  Model Card Production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
        <w:gridCol w:w="2059"/>
        <w:gridCol w:w="6739"/>
      </w:tblGrid>
      <w:tr>
        <w:tc>
          <w:tcPr>
            <w:tcW w:type="dxa" w:w="561"/>
            <w:tcBorders>
              <w:top w:val="single" w:color="BEC7D4" w:sz="4"/>
              <w:left w:val="single" w:color="BEC7D4" w:sz="4"/>
              <w:bottom w:val="single" w:color="BEC7D4" w:sz="4"/>
              <w:right w:val="single" w:color="BEC7D4" w:sz="4"/>
            </w:tcBorders>
            <w:shd w:fill="D6DCE4" w:val="clear"/>
            <w:tcMar>
              <w:top w:type="dxa" w:w="80"/>
              <w:left w:type="dxa" w:w="120"/>
              <w:bottom w:type="dxa" w:w="80"/>
              <w:right w:type="dxa" w:w="120"/>
            </w:tcMar>
          </w:tcPr>
          <w:p>
            <w:pPr>
              <w:spacing w:after="0" w:before="0"/>
            </w:pPr>
            <w:r>
              <w:rPr>
                <w:rFonts w:ascii="Arial" w:cs="Arial" w:eastAsia="Arial" w:hAnsi="Arial"/>
                <w:b/>
                <w:bCs/>
                <w:color w:val="1F3864"/>
                <w:sz w:val="18"/>
                <w:szCs w:val="18"/>
              </w:rPr>
              <w:t xml:space="preserve">Step</w:t>
            </w:r>
          </w:p>
        </w:tc>
        <w:tc>
          <w:tcPr>
            <w:tcW w:type="dxa" w:w="2059"/>
            <w:tcBorders>
              <w:top w:val="single" w:color="BEC7D4" w:sz="4"/>
              <w:left w:val="single" w:color="BEC7D4" w:sz="4"/>
              <w:bottom w:val="single" w:color="BEC7D4" w:sz="4"/>
              <w:right w:val="single" w:color="BEC7D4" w:sz="4"/>
            </w:tcBorders>
            <w:shd w:fill="D6DCE4" w:val="clear"/>
            <w:tcMar>
              <w:top w:type="dxa" w:w="80"/>
              <w:left w:type="dxa" w:w="120"/>
              <w:bottom w:type="dxa" w:w="80"/>
              <w:right w:type="dxa" w:w="120"/>
            </w:tcMar>
          </w:tcPr>
          <w:p>
            <w:pPr>
              <w:spacing w:after="0" w:before="0"/>
            </w:pPr>
            <w:r>
              <w:rPr>
                <w:rFonts w:ascii="Arial" w:cs="Arial" w:eastAsia="Arial" w:hAnsi="Arial"/>
                <w:b/>
                <w:bCs/>
                <w:color w:val="1F3864"/>
                <w:sz w:val="18"/>
                <w:szCs w:val="18"/>
              </w:rPr>
              <w:t xml:space="preserve">Action</w:t>
            </w:r>
          </w:p>
        </w:tc>
        <w:tc>
          <w:tcPr>
            <w:tcW w:type="dxa" w:w="6739"/>
            <w:tcBorders>
              <w:top w:val="single" w:color="BEC7D4" w:sz="4"/>
              <w:left w:val="single" w:color="BEC7D4" w:sz="4"/>
              <w:bottom w:val="single" w:color="BEC7D4" w:sz="4"/>
              <w:right w:val="single" w:color="BEC7D4" w:sz="4"/>
            </w:tcBorders>
            <w:shd w:fill="D6DCE4" w:val="clear"/>
            <w:tcMar>
              <w:top w:type="dxa" w:w="80"/>
              <w:left w:type="dxa" w:w="120"/>
              <w:bottom w:type="dxa" w:w="80"/>
              <w:right w:type="dxa" w:w="120"/>
            </w:tcMar>
          </w:tcPr>
          <w:p>
            <w:pPr>
              <w:spacing w:after="0" w:before="0"/>
            </w:pPr>
            <w:r>
              <w:rPr>
                <w:rFonts w:ascii="Arial" w:cs="Arial" w:eastAsia="Arial" w:hAnsi="Arial"/>
                <w:b/>
                <w:bCs/>
                <w:color w:val="1F3864"/>
                <w:sz w:val="18"/>
                <w:szCs w:val="18"/>
              </w:rPr>
              <w:t xml:space="preserve">What It Entails</w:t>
            </w:r>
          </w:p>
        </w:tc>
      </w:tr>
      <w:tr>
        <w:tc>
          <w:tcPr>
            <w:tcW w:type="dxa" w:w="561"/>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2"/>
                <w:szCs w:val="22"/>
              </w:rPr>
              <w:t xml:space="preserve">1</w:t>
            </w:r>
          </w:p>
        </w:tc>
        <w:tc>
          <w:tcPr>
            <w:tcW w:type="dxa" w:w="2059"/>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b/>
                <w:bCs/>
                <w:color w:val="2E4D87"/>
                <w:sz w:val="19"/>
                <w:szCs w:val="19"/>
              </w:rPr>
              <w:t xml:space="preserve">Model intake</w:t>
            </w:r>
          </w:p>
        </w:tc>
        <w:tc>
          <w:tcPr>
            <w:tcW w:type="dxa" w:w="6739"/>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Before documentation begins, the writer obtains the completed model card intake form from the model owner. The intake form is the primary source for all nine mandatory human oversight fields. Documentation must not begin until the intake form is received and accepted by the Technical Documentation Function Lead.</w:t>
            </w:r>
          </w:p>
        </w:tc>
      </w:tr>
      <w:tr>
        <w:tc>
          <w:tcPr>
            <w:tcW w:type="dxa" w:w="561"/>
            <w:tcBorders>
              <w:top w:val="single" w:color="BEC7D4" w:sz="4"/>
              <w:left w:val="single" w:color="BEC7D4" w:sz="4"/>
              <w:bottom w:val="single" w:color="BEC7D4" w:sz="4"/>
              <w:right w:val="single" w:color="BEC7D4" w:sz="4"/>
            </w:tcBorders>
            <w:shd w:fill="D6DCE4" w:val="clear"/>
            <w:tcMar>
              <w:top w:type="dxa" w:w="80"/>
              <w:left w:type="dxa" w:w="120"/>
              <w:bottom w:type="dxa" w:w="80"/>
              <w:right w:type="dxa" w:w="120"/>
            </w:tcMar>
          </w:tcPr>
          <w:p>
            <w:pPr>
              <w:spacing w:after="0" w:before="0"/>
            </w:pPr>
            <w:r>
              <w:rPr>
                <w:rFonts w:ascii="Arial" w:cs="Arial" w:eastAsia="Arial" w:hAnsi="Arial"/>
                <w:b/>
                <w:bCs/>
                <w:color w:val="1F3864"/>
                <w:sz w:val="22"/>
                <w:szCs w:val="22"/>
              </w:rPr>
              <w:t xml:space="preserve">2</w:t>
            </w:r>
          </w:p>
        </w:tc>
        <w:tc>
          <w:tcPr>
            <w:tcW w:type="dxa" w:w="2059"/>
            <w:tcBorders>
              <w:top w:val="single" w:color="BEC7D4" w:sz="4"/>
              <w:left w:val="single" w:color="BEC7D4" w:sz="4"/>
              <w:bottom w:val="single" w:color="BEC7D4" w:sz="4"/>
              <w:right w:val="single" w:color="BEC7D4" w:sz="4"/>
            </w:tcBorders>
            <w:shd w:fill="D6DCE4" w:val="clear"/>
            <w:tcMar>
              <w:top w:type="dxa" w:w="80"/>
              <w:left w:type="dxa" w:w="120"/>
              <w:bottom w:type="dxa" w:w="80"/>
              <w:right w:type="dxa" w:w="120"/>
            </w:tcMar>
          </w:tcPr>
          <w:p>
            <w:pPr>
              <w:spacing w:after="0" w:before="0"/>
            </w:pPr>
            <w:r>
              <w:rPr>
                <w:rFonts w:ascii="Arial" w:cs="Arial" w:eastAsia="Arial" w:hAnsi="Arial"/>
                <w:b/>
                <w:bCs/>
                <w:color w:val="2E4D87"/>
                <w:sz w:val="19"/>
                <w:szCs w:val="19"/>
              </w:rPr>
              <w:t xml:space="preserve">Field population</w:t>
            </w:r>
          </w:p>
        </w:tc>
        <w:tc>
          <w:tcPr>
            <w:tcW w:type="dxa" w:w="6739"/>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The writer populates the nine mandatory fields from the intake form or direct model owner response. AI-generated content must not be used to populate mandatory fields without written confirmation from the model owner that the content is accurate.</w:t>
            </w:r>
          </w:p>
        </w:tc>
      </w:tr>
      <w:tr>
        <w:tc>
          <w:tcPr>
            <w:tcW w:type="dxa" w:w="561"/>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2"/>
                <w:szCs w:val="22"/>
              </w:rPr>
              <w:t xml:space="preserve">3</w:t>
            </w:r>
          </w:p>
        </w:tc>
        <w:tc>
          <w:tcPr>
            <w:tcW w:type="dxa" w:w="2059"/>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b/>
                <w:bCs/>
                <w:color w:val="2E4D87"/>
                <w:sz w:val="19"/>
                <w:szCs w:val="19"/>
              </w:rPr>
              <w:t xml:space="preserve">Draft model card submission</w:t>
            </w:r>
          </w:p>
        </w:tc>
        <w:tc>
          <w:tcPr>
            <w:tcW w:type="dxa" w:w="6739"/>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The writer submits the draft model card to the designated SME. For model cards, the SME must be the model owner or a person explicitly delegated by the model owner in writing.</w:t>
            </w:r>
          </w:p>
        </w:tc>
      </w:tr>
      <w:tr>
        <w:tc>
          <w:tcPr>
            <w:tcW w:type="dxa" w:w="561"/>
            <w:tcBorders>
              <w:top w:val="single" w:color="BEC7D4" w:sz="4"/>
              <w:left w:val="single" w:color="BEC7D4" w:sz="4"/>
              <w:bottom w:val="single" w:color="BEC7D4" w:sz="4"/>
              <w:right w:val="single" w:color="BEC7D4" w:sz="4"/>
            </w:tcBorders>
            <w:shd w:fill="D6DCE4" w:val="clear"/>
            <w:tcMar>
              <w:top w:type="dxa" w:w="80"/>
              <w:left w:type="dxa" w:w="120"/>
              <w:bottom w:type="dxa" w:w="80"/>
              <w:right w:type="dxa" w:w="120"/>
            </w:tcMar>
          </w:tcPr>
          <w:p>
            <w:pPr>
              <w:spacing w:after="0" w:before="0"/>
            </w:pPr>
            <w:r>
              <w:rPr>
                <w:rFonts w:ascii="Arial" w:cs="Arial" w:eastAsia="Arial" w:hAnsi="Arial"/>
                <w:b/>
                <w:bCs/>
                <w:color w:val="1F3864"/>
                <w:sz w:val="22"/>
                <w:szCs w:val="22"/>
              </w:rPr>
              <w:t xml:space="preserve">4</w:t>
            </w:r>
          </w:p>
        </w:tc>
        <w:tc>
          <w:tcPr>
            <w:tcW w:type="dxa" w:w="2059"/>
            <w:tcBorders>
              <w:top w:val="single" w:color="BEC7D4" w:sz="4"/>
              <w:left w:val="single" w:color="BEC7D4" w:sz="4"/>
              <w:bottom w:val="single" w:color="BEC7D4" w:sz="4"/>
              <w:right w:val="single" w:color="BEC7D4" w:sz="4"/>
            </w:tcBorders>
            <w:shd w:fill="D6DCE4" w:val="clear"/>
            <w:tcMar>
              <w:top w:type="dxa" w:w="80"/>
              <w:left w:type="dxa" w:w="120"/>
              <w:bottom w:type="dxa" w:w="80"/>
              <w:right w:type="dxa" w:w="120"/>
            </w:tcMar>
          </w:tcPr>
          <w:p>
            <w:pPr>
              <w:spacing w:after="0" w:before="0"/>
            </w:pPr>
            <w:r>
              <w:rPr>
                <w:rFonts w:ascii="Arial" w:cs="Arial" w:eastAsia="Arial" w:hAnsi="Arial"/>
                <w:b/>
                <w:bCs/>
                <w:color w:val="2E4D87"/>
                <w:sz w:val="19"/>
                <w:szCs w:val="19"/>
              </w:rPr>
              <w:t xml:space="preserve">Mandatory field verification</w:t>
            </w:r>
          </w:p>
        </w:tc>
        <w:tc>
          <w:tcPr>
            <w:tcW w:type="dxa" w:w="6739"/>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As part of the SME review, the designated SME must explicitly confirm that all nine mandatory fields are accurately populated. The SME may not grant Page Approval while any mandatory field is unpopulated or flagged as unverified.</w:t>
            </w:r>
          </w:p>
        </w:tc>
      </w:tr>
      <w:tr>
        <w:tc>
          <w:tcPr>
            <w:tcW w:type="dxa" w:w="561"/>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2"/>
                <w:szCs w:val="22"/>
              </w:rPr>
              <w:t xml:space="preserve">5</w:t>
            </w:r>
          </w:p>
        </w:tc>
        <w:tc>
          <w:tcPr>
            <w:tcW w:type="dxa" w:w="2059"/>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b/>
                <w:bCs/>
                <w:color w:val="2E4D87"/>
                <w:sz w:val="19"/>
                <w:szCs w:val="19"/>
              </w:rPr>
              <w:t xml:space="preserve">Escalation if fields cannot be populated</w:t>
            </w:r>
          </w:p>
        </w:tc>
        <w:tc>
          <w:tcPr>
            <w:tcW w:type="dxa" w:w="6739"/>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If the model owner is unable to supply information for one or more mandatory fields, the Technical Documentation Function Lead must escalate to [Model Risk Owner] before the document proceeds. The escalation must be recorded in writing and logged in the model documentation register.</w:t>
            </w:r>
          </w:p>
        </w:tc>
      </w:tr>
      <w:tr>
        <w:tc>
          <w:tcPr>
            <w:tcW w:type="dxa" w:w="561"/>
            <w:tcBorders>
              <w:top w:val="single" w:color="BEC7D4" w:sz="4"/>
              <w:left w:val="single" w:color="BEC7D4" w:sz="4"/>
              <w:bottom w:val="single" w:color="BEC7D4" w:sz="4"/>
              <w:right w:val="single" w:color="BEC7D4" w:sz="4"/>
            </w:tcBorders>
            <w:shd w:fill="D6DCE4" w:val="clear"/>
            <w:tcMar>
              <w:top w:type="dxa" w:w="80"/>
              <w:left w:type="dxa" w:w="120"/>
              <w:bottom w:type="dxa" w:w="80"/>
              <w:right w:type="dxa" w:w="120"/>
            </w:tcMar>
          </w:tcPr>
          <w:p>
            <w:pPr>
              <w:spacing w:after="0" w:before="0"/>
            </w:pPr>
            <w:r>
              <w:rPr>
                <w:rFonts w:ascii="Arial" w:cs="Arial" w:eastAsia="Arial" w:hAnsi="Arial"/>
                <w:b/>
                <w:bCs/>
                <w:color w:val="1F3864"/>
                <w:sz w:val="22"/>
                <w:szCs w:val="22"/>
              </w:rPr>
              <w:t xml:space="preserve">6</w:t>
            </w:r>
          </w:p>
        </w:tc>
        <w:tc>
          <w:tcPr>
            <w:tcW w:type="dxa" w:w="2059"/>
            <w:tcBorders>
              <w:top w:val="single" w:color="BEC7D4" w:sz="4"/>
              <w:left w:val="single" w:color="BEC7D4" w:sz="4"/>
              <w:bottom w:val="single" w:color="BEC7D4" w:sz="4"/>
              <w:right w:val="single" w:color="BEC7D4" w:sz="4"/>
            </w:tcBorders>
            <w:shd w:fill="D6DCE4" w:val="clear"/>
            <w:tcMar>
              <w:top w:type="dxa" w:w="80"/>
              <w:left w:type="dxa" w:w="120"/>
              <w:bottom w:type="dxa" w:w="80"/>
              <w:right w:type="dxa" w:w="120"/>
            </w:tcMar>
          </w:tcPr>
          <w:p>
            <w:pPr>
              <w:spacing w:after="0" w:before="0"/>
            </w:pPr>
            <w:r>
              <w:rPr>
                <w:rFonts w:ascii="Arial" w:cs="Arial" w:eastAsia="Arial" w:hAnsi="Arial"/>
                <w:b/>
                <w:bCs/>
                <w:color w:val="2E4D87"/>
                <w:sz w:val="19"/>
                <w:szCs w:val="19"/>
              </w:rPr>
              <w:t xml:space="preserve">Confluence Page Approval</w:t>
            </w:r>
          </w:p>
        </w:tc>
        <w:tc>
          <w:tcPr>
            <w:tcW w:type="dxa" w:w="6739"/>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The designated SME records sign-off as a Confluence Page Approval. Approval constitutes confirmation that all nine mandatory fields are accurately populated and the model card is complete under this Standard.</w:t>
            </w:r>
          </w:p>
        </w:tc>
      </w:tr>
      <w:tr>
        <w:tc>
          <w:tcPr>
            <w:tcW w:type="dxa" w:w="561"/>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2"/>
                <w:szCs w:val="22"/>
              </w:rPr>
              <w:t xml:space="preserve">7</w:t>
            </w:r>
          </w:p>
        </w:tc>
        <w:tc>
          <w:tcPr>
            <w:tcW w:type="dxa" w:w="2059"/>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b/>
                <w:bCs/>
                <w:color w:val="2E4D87"/>
                <w:sz w:val="19"/>
                <w:szCs w:val="19"/>
              </w:rPr>
              <w:t xml:space="preserve">Register update</w:t>
            </w:r>
          </w:p>
        </w:tc>
        <w:tc>
          <w:tcPr>
            <w:tcW w:type="dxa" w:w="6739"/>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The Technical Documentation Function Lead updates the model documentation register to reflect the published model card, approval date, SME name, and next scheduled review date.</w:t>
            </w:r>
          </w:p>
        </w:tc>
      </w:tr>
    </w:tbl>
    <w:p>
      <w:pPr>
        <w:spacing w:after="80" w:before="200"/>
      </w:pPr>
      <w:r>
        <w:rPr>
          <w:rFonts w:ascii="Arial" w:cs="Arial" w:eastAsia="Arial" w:hAnsi="Arial"/>
          <w:b/>
          <w:bCs/>
          <w:color w:val="2E4D87"/>
          <w:sz w:val="22"/>
          <w:szCs w:val="22"/>
        </w:rPr>
        <w:t xml:space="preserve">B.2  Mandatory Tier 2 Fields — Detailed Specification</w:t>
      </w:r>
    </w:p>
    <w:p>
      <w:pPr>
        <w:spacing w:after="120" w:before="0"/>
        <w:jc w:val="left"/>
      </w:pPr>
      <w:r>
        <w:rPr>
          <w:rFonts w:ascii="Arial" w:cs="Arial" w:eastAsia="Arial" w:hAnsi="Arial"/>
          <w:b w:val="false"/>
          <w:bCs w:val="false"/>
          <w:i w:val="false"/>
          <w:iCs w:val="false"/>
          <w:color w:val="404040"/>
          <w:sz w:val="20"/>
          <w:szCs w:val="20"/>
        </w:rPr>
        <w:t xml:space="preserve">All nine fields must appear in every model card. Field labels must be used exactly as shown. All nine fields are mandatory; none may be omitted or left blank.</w:t>
      </w:r>
    </w:p>
    <w:p>
      <w:pPr>
        <w:spacing w:after="6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
        <w:gridCol w:w="2340"/>
        <w:gridCol w:w="5054"/>
        <w:gridCol w:w="1591"/>
      </w:tblGrid>
      <w:tr>
        <w:tc>
          <w:tcPr>
            <w:tcW w:type="dxa" w:w="374"/>
            <w:tcBorders>
              <w:top w:val="single" w:color="BEC7D4" w:sz="4"/>
              <w:left w:val="single" w:color="BEC7D4" w:sz="4"/>
              <w:bottom w:val="single" w:color="BEC7D4" w:sz="4"/>
              <w:right w:val="single" w:color="BEC7D4" w:sz="4"/>
            </w:tcBorders>
            <w:shd w:fill="D6DCE4" w:val="clear"/>
            <w:tcMar>
              <w:top w:type="dxa" w:w="80"/>
              <w:left w:type="dxa" w:w="120"/>
              <w:bottom w:type="dxa" w:w="80"/>
              <w:right w:type="dxa" w:w="120"/>
            </w:tcMar>
          </w:tcPr>
          <w:p>
            <w:pPr>
              <w:spacing w:after="0" w:before="0"/>
            </w:pPr>
            <w:r>
              <w:rPr>
                <w:rFonts w:ascii="Arial" w:cs="Arial" w:eastAsia="Arial" w:hAnsi="Arial"/>
                <w:b/>
                <w:bCs/>
                <w:color w:val="1F3864"/>
                <w:sz w:val="18"/>
                <w:szCs w:val="18"/>
              </w:rPr>
              <w:t xml:space="preserve">#</w:t>
            </w:r>
          </w:p>
        </w:tc>
        <w:tc>
          <w:tcPr>
            <w:tcW w:type="dxa" w:w="2340"/>
            <w:tcBorders>
              <w:top w:val="single" w:color="BEC7D4" w:sz="4"/>
              <w:left w:val="single" w:color="BEC7D4" w:sz="4"/>
              <w:bottom w:val="single" w:color="BEC7D4" w:sz="4"/>
              <w:right w:val="single" w:color="BEC7D4" w:sz="4"/>
            </w:tcBorders>
            <w:shd w:fill="D6DCE4" w:val="clear"/>
            <w:tcMar>
              <w:top w:type="dxa" w:w="80"/>
              <w:left w:type="dxa" w:w="120"/>
              <w:bottom w:type="dxa" w:w="80"/>
              <w:right w:type="dxa" w:w="120"/>
            </w:tcMar>
          </w:tcPr>
          <w:p>
            <w:pPr>
              <w:spacing w:after="0" w:before="0"/>
            </w:pPr>
            <w:r>
              <w:rPr>
                <w:rFonts w:ascii="Arial" w:cs="Arial" w:eastAsia="Arial" w:hAnsi="Arial"/>
                <w:b/>
                <w:bCs/>
                <w:color w:val="1F3864"/>
                <w:sz w:val="18"/>
                <w:szCs w:val="18"/>
              </w:rPr>
              <w:t xml:space="preserve">Field Label</w:t>
            </w:r>
          </w:p>
        </w:tc>
        <w:tc>
          <w:tcPr>
            <w:tcW w:type="dxa" w:w="5054"/>
            <w:tcBorders>
              <w:top w:val="single" w:color="BEC7D4" w:sz="4"/>
              <w:left w:val="single" w:color="BEC7D4" w:sz="4"/>
              <w:bottom w:val="single" w:color="BEC7D4" w:sz="4"/>
              <w:right w:val="single" w:color="BEC7D4" w:sz="4"/>
            </w:tcBorders>
            <w:shd w:fill="D6DCE4" w:val="clear"/>
            <w:tcMar>
              <w:top w:type="dxa" w:w="80"/>
              <w:left w:type="dxa" w:w="120"/>
              <w:bottom w:type="dxa" w:w="80"/>
              <w:right w:type="dxa" w:w="120"/>
            </w:tcMar>
          </w:tcPr>
          <w:p>
            <w:pPr>
              <w:spacing w:after="0" w:before="0"/>
            </w:pPr>
            <w:r>
              <w:rPr>
                <w:rFonts w:ascii="Arial" w:cs="Arial" w:eastAsia="Arial" w:hAnsi="Arial"/>
                <w:b/>
                <w:bCs/>
                <w:color w:val="1F3864"/>
                <w:sz w:val="18"/>
                <w:szCs w:val="18"/>
              </w:rPr>
              <w:t xml:space="preserve">Required Content</w:t>
            </w:r>
          </w:p>
        </w:tc>
        <w:tc>
          <w:tcPr>
            <w:tcW w:type="dxa" w:w="1591"/>
            <w:tcBorders>
              <w:top w:val="single" w:color="BEC7D4" w:sz="4"/>
              <w:left w:val="single" w:color="BEC7D4" w:sz="4"/>
              <w:bottom w:val="single" w:color="BEC7D4" w:sz="4"/>
              <w:right w:val="single" w:color="BEC7D4" w:sz="4"/>
            </w:tcBorders>
            <w:shd w:fill="D6DCE4" w:val="clear"/>
            <w:tcMar>
              <w:top w:type="dxa" w:w="80"/>
              <w:left w:type="dxa" w:w="120"/>
              <w:bottom w:type="dxa" w:w="80"/>
              <w:right w:type="dxa" w:w="120"/>
            </w:tcMar>
          </w:tcPr>
          <w:p>
            <w:pPr>
              <w:spacing w:after="0" w:before="0"/>
            </w:pPr>
            <w:r>
              <w:rPr>
                <w:rFonts w:ascii="Arial" w:cs="Arial" w:eastAsia="Arial" w:hAnsi="Arial"/>
                <w:b/>
                <w:bCs/>
                <w:color w:val="1F3864"/>
                <w:sz w:val="18"/>
                <w:szCs w:val="18"/>
              </w:rPr>
              <w:t xml:space="preserve">SR 11-7 Source</w:t>
            </w:r>
          </w:p>
        </w:tc>
      </w:tr>
      <w:tr>
        <w:tc>
          <w:tcPr>
            <w:tcW w:type="dxa" w:w="374"/>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19"/>
                <w:szCs w:val="19"/>
              </w:rPr>
              <w:t xml:space="preserve">1</w:t>
            </w:r>
          </w:p>
        </w:tc>
        <w:tc>
          <w:tcPr>
            <w:tcW w:type="dxa" w:w="2340"/>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b/>
                <w:bCs/>
                <w:color w:val="2E4D87"/>
                <w:sz w:val="19"/>
                <w:szCs w:val="19"/>
              </w:rPr>
              <w:t xml:space="preserve">Intended use and decision context</w:t>
            </w:r>
          </w:p>
        </w:tc>
        <w:tc>
          <w:tcPr>
            <w:tcW w:type="dxa" w:w="5054"/>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19"/>
                <w:szCs w:val="19"/>
              </w:rPr>
              <w:t xml:space="preserve">Plain-language description of what decision or action this model's output is intended to inform, and the organisational context in which that decision is made.</w:t>
            </w:r>
          </w:p>
        </w:tc>
        <w:tc>
          <w:tcPr>
            <w:tcW w:type="dxa" w:w="1591"/>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19"/>
                <w:szCs w:val="19"/>
              </w:rPr>
              <w:t xml:space="preserve">Section III</w:t>
            </w:r>
          </w:p>
        </w:tc>
      </w:tr>
      <w:tr>
        <w:tc>
          <w:tcPr>
            <w:tcW w:type="dxa" w:w="374"/>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595959"/>
                <w:sz w:val="19"/>
                <w:szCs w:val="19"/>
              </w:rPr>
              <w:t xml:space="preserve">2</w:t>
            </w:r>
          </w:p>
        </w:tc>
        <w:tc>
          <w:tcPr>
            <w:tcW w:type="dxa" w:w="2340"/>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b/>
                <w:bCs/>
                <w:color w:val="2E4D87"/>
                <w:sz w:val="19"/>
                <w:szCs w:val="19"/>
              </w:rPr>
              <w:t xml:space="preserve">Operating assumptions</w:t>
            </w:r>
          </w:p>
        </w:tc>
        <w:tc>
          <w:tcPr>
            <w:tcW w:type="dxa" w:w="5054"/>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404040"/>
                <w:sz w:val="19"/>
                <w:szCs w:val="19"/>
              </w:rPr>
              <w:t xml:space="preserve">The conditions under which the model's output is considered reliable, including data quality requirements, market conditions, and scope limitations.</w:t>
            </w:r>
          </w:p>
        </w:tc>
        <w:tc>
          <w:tcPr>
            <w:tcW w:type="dxa" w:w="1591"/>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404040"/>
                <w:sz w:val="19"/>
                <w:szCs w:val="19"/>
              </w:rPr>
              <w:t xml:space="preserve">Section III</w:t>
            </w:r>
          </w:p>
        </w:tc>
      </w:tr>
      <w:tr>
        <w:tc>
          <w:tcPr>
            <w:tcW w:type="dxa" w:w="374"/>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19"/>
                <w:szCs w:val="19"/>
              </w:rPr>
              <w:t xml:space="preserve">3</w:t>
            </w:r>
          </w:p>
        </w:tc>
        <w:tc>
          <w:tcPr>
            <w:tcW w:type="dxa" w:w="2340"/>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b/>
                <w:bCs/>
                <w:color w:val="2E4D87"/>
                <w:sz w:val="19"/>
                <w:szCs w:val="19"/>
              </w:rPr>
              <w:t xml:space="preserve">Known performance boundaries</w:t>
            </w:r>
          </w:p>
        </w:tc>
        <w:tc>
          <w:tcPr>
            <w:tcW w:type="dxa" w:w="5054"/>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19"/>
                <w:szCs w:val="19"/>
              </w:rPr>
              <w:t xml:space="preserve">Conditions under which output reliability is known to degrade, including out-of-sample conditions, data distribution shifts, or operational edge cases.</w:t>
            </w:r>
          </w:p>
        </w:tc>
        <w:tc>
          <w:tcPr>
            <w:tcW w:type="dxa" w:w="1591"/>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19"/>
                <w:szCs w:val="19"/>
              </w:rPr>
              <w:t xml:space="preserve">Section III</w:t>
            </w:r>
          </w:p>
        </w:tc>
      </w:tr>
      <w:tr>
        <w:tc>
          <w:tcPr>
            <w:tcW w:type="dxa" w:w="374"/>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595959"/>
                <w:sz w:val="19"/>
                <w:szCs w:val="19"/>
              </w:rPr>
              <w:t xml:space="preserve">4</w:t>
            </w:r>
          </w:p>
        </w:tc>
        <w:tc>
          <w:tcPr>
            <w:tcW w:type="dxa" w:w="2340"/>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b/>
                <w:bCs/>
                <w:color w:val="2E4D87"/>
                <w:sz w:val="19"/>
                <w:szCs w:val="19"/>
              </w:rPr>
              <w:t xml:space="preserve">Validation owner</w:t>
            </w:r>
          </w:p>
        </w:tc>
        <w:tc>
          <w:tcPr>
            <w:tcW w:type="dxa" w:w="5054"/>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404040"/>
                <w:sz w:val="19"/>
                <w:szCs w:val="19"/>
              </w:rPr>
              <w:t xml:space="preserve">Named role accountable for model validation. Format: [Role Title], [Team or Function].</w:t>
            </w:r>
          </w:p>
        </w:tc>
        <w:tc>
          <w:tcPr>
            <w:tcW w:type="dxa" w:w="1591"/>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404040"/>
                <w:sz w:val="19"/>
                <w:szCs w:val="19"/>
              </w:rPr>
              <w:t xml:space="preserve">Section IV</w:t>
            </w:r>
          </w:p>
        </w:tc>
      </w:tr>
      <w:tr>
        <w:tc>
          <w:tcPr>
            <w:tcW w:type="dxa" w:w="374"/>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19"/>
                <w:szCs w:val="19"/>
              </w:rPr>
              <w:t xml:space="preserve">5</w:t>
            </w:r>
          </w:p>
        </w:tc>
        <w:tc>
          <w:tcPr>
            <w:tcW w:type="dxa" w:w="2340"/>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b/>
                <w:bCs/>
                <w:color w:val="2E4D87"/>
                <w:sz w:val="19"/>
                <w:szCs w:val="19"/>
              </w:rPr>
              <w:t xml:space="preserve">Validation date and version</w:t>
            </w:r>
          </w:p>
        </w:tc>
        <w:tc>
          <w:tcPr>
            <w:tcW w:type="dxa" w:w="5054"/>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19"/>
                <w:szCs w:val="19"/>
              </w:rPr>
              <w:t xml:space="preserve">Date of most recent validation and the model version to which it applies. Format: [DD Month YYYY] — Model version [X.X].</w:t>
            </w:r>
          </w:p>
        </w:tc>
        <w:tc>
          <w:tcPr>
            <w:tcW w:type="dxa" w:w="1591"/>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19"/>
                <w:szCs w:val="19"/>
              </w:rPr>
              <w:t xml:space="preserve">Section IV</w:t>
            </w:r>
          </w:p>
        </w:tc>
      </w:tr>
      <w:tr>
        <w:tc>
          <w:tcPr>
            <w:tcW w:type="dxa" w:w="374"/>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595959"/>
                <w:sz w:val="19"/>
                <w:szCs w:val="19"/>
              </w:rPr>
              <w:t xml:space="preserve">6</w:t>
            </w:r>
          </w:p>
        </w:tc>
        <w:tc>
          <w:tcPr>
            <w:tcW w:type="dxa" w:w="2340"/>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b/>
                <w:bCs/>
                <w:color w:val="2E4D87"/>
                <w:sz w:val="19"/>
                <w:szCs w:val="19"/>
              </w:rPr>
              <w:t xml:space="preserve">Identified limitations</w:t>
            </w:r>
          </w:p>
        </w:tc>
        <w:tc>
          <w:tcPr>
            <w:tcW w:type="dxa" w:w="5054"/>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404040"/>
                <w:sz w:val="19"/>
                <w:szCs w:val="19"/>
              </w:rPr>
              <w:t xml:space="preserve">Limitations surfaced during validation that affect how outputs should be interpreted or acted upon by human reviewers.</w:t>
            </w:r>
          </w:p>
        </w:tc>
        <w:tc>
          <w:tcPr>
            <w:tcW w:type="dxa" w:w="1591"/>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404040"/>
                <w:sz w:val="19"/>
                <w:szCs w:val="19"/>
              </w:rPr>
              <w:t xml:space="preserve">Section IV</w:t>
            </w:r>
          </w:p>
        </w:tc>
      </w:tr>
      <w:tr>
        <w:tc>
          <w:tcPr>
            <w:tcW w:type="dxa" w:w="374"/>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19"/>
                <w:szCs w:val="19"/>
              </w:rPr>
              <w:t xml:space="preserve">7</w:t>
            </w:r>
          </w:p>
        </w:tc>
        <w:tc>
          <w:tcPr>
            <w:tcW w:type="dxa" w:w="2340"/>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b/>
                <w:bCs/>
                <w:color w:val="2E4D87"/>
                <w:sz w:val="19"/>
                <w:szCs w:val="19"/>
              </w:rPr>
              <w:t xml:space="preserve">Human review requirement</w:t>
            </w:r>
          </w:p>
        </w:tc>
        <w:tc>
          <w:tcPr>
            <w:tcW w:type="dxa" w:w="5054"/>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19"/>
                <w:szCs w:val="19"/>
              </w:rPr>
              <w:t xml:space="preserve">Every output must be reviewed by a named human reviewer before any action is taken. Accountable reviewing role must be named. Format: [Role Title], [Team or Function].</w:t>
            </w:r>
          </w:p>
        </w:tc>
        <w:tc>
          <w:tcPr>
            <w:tcW w:type="dxa" w:w="1591"/>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19"/>
                <w:szCs w:val="19"/>
              </w:rPr>
              <w:t xml:space="preserve">Section V</w:t>
            </w:r>
          </w:p>
        </w:tc>
      </w:tr>
      <w:tr>
        <w:tc>
          <w:tcPr>
            <w:tcW w:type="dxa" w:w="374"/>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595959"/>
                <w:sz w:val="19"/>
                <w:szCs w:val="19"/>
              </w:rPr>
              <w:t xml:space="preserve">8</w:t>
            </w:r>
          </w:p>
        </w:tc>
        <w:tc>
          <w:tcPr>
            <w:tcW w:type="dxa" w:w="2340"/>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b/>
                <w:bCs/>
                <w:color w:val="2E4D87"/>
                <w:sz w:val="19"/>
                <w:szCs w:val="19"/>
              </w:rPr>
              <w:t xml:space="preserve">Override conditions</w:t>
            </w:r>
          </w:p>
        </w:tc>
        <w:tc>
          <w:tcPr>
            <w:tcW w:type="dxa" w:w="5054"/>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404040"/>
                <w:sz w:val="19"/>
                <w:szCs w:val="19"/>
              </w:rPr>
              <w:t xml:space="preserve">Conditions under which a human reviewer may or must override the model's output, including the authority level required to invoke an override.</w:t>
            </w:r>
          </w:p>
        </w:tc>
        <w:tc>
          <w:tcPr>
            <w:tcW w:type="dxa" w:w="1591"/>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404040"/>
                <w:sz w:val="19"/>
                <w:szCs w:val="19"/>
              </w:rPr>
              <w:t xml:space="preserve">Section V</w:t>
            </w:r>
          </w:p>
        </w:tc>
      </w:tr>
      <w:tr>
        <w:tc>
          <w:tcPr>
            <w:tcW w:type="dxa" w:w="374"/>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19"/>
                <w:szCs w:val="19"/>
              </w:rPr>
              <w:t xml:space="preserve">9</w:t>
            </w:r>
          </w:p>
        </w:tc>
        <w:tc>
          <w:tcPr>
            <w:tcW w:type="dxa" w:w="2340"/>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b/>
                <w:bCs/>
                <w:color w:val="2E4D87"/>
                <w:sz w:val="19"/>
                <w:szCs w:val="19"/>
              </w:rPr>
              <w:t xml:space="preserve">Escalation path</w:t>
            </w:r>
          </w:p>
        </w:tc>
        <w:tc>
          <w:tcPr>
            <w:tcW w:type="dxa" w:w="5054"/>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19"/>
                <w:szCs w:val="19"/>
              </w:rPr>
              <w:t xml:space="preserve">The role to whom anomalous output must be escalated and the maximum response timeframe. Format: [Role Title] notified within [X] business hours of identification.</w:t>
            </w:r>
          </w:p>
        </w:tc>
        <w:tc>
          <w:tcPr>
            <w:tcW w:type="dxa" w:w="1591"/>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19"/>
                <w:szCs w:val="19"/>
              </w:rPr>
              <w:t xml:space="preserve">Section V</w:t>
            </w:r>
          </w:p>
        </w:tc>
      </w:tr>
    </w:tbl>
    <w:p>
      <w:pPr>
        <w:spacing w:after="80" w:before="200"/>
      </w:pPr>
      <w:r>
        <w:rPr>
          <w:rFonts w:ascii="Arial" w:cs="Arial" w:eastAsia="Arial" w:hAnsi="Arial"/>
          <w:b/>
          <w:bCs/>
          <w:color w:val="2E4D87"/>
          <w:sz w:val="22"/>
          <w:szCs w:val="22"/>
        </w:rPr>
        <w:t xml:space="preserve">B.3  Re-Review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48"/>
        <w:gridCol w:w="4212"/>
      </w:tblGrid>
      <w:tr>
        <w:tc>
          <w:tcPr>
            <w:tcW w:type="dxa" w:w="5148"/>
            <w:tcBorders>
              <w:top w:val="single" w:color="BEC7D4" w:sz="4"/>
              <w:left w:val="single" w:color="BEC7D4" w:sz="4"/>
              <w:bottom w:val="single" w:color="BEC7D4" w:sz="4"/>
              <w:right w:val="single" w:color="BEC7D4" w:sz="4"/>
            </w:tcBorders>
            <w:shd w:fill="D6DCE4" w:val="clear"/>
            <w:tcMar>
              <w:top w:type="dxa" w:w="80"/>
              <w:left w:type="dxa" w:w="120"/>
              <w:bottom w:type="dxa" w:w="80"/>
              <w:right w:type="dxa" w:w="120"/>
            </w:tcMar>
          </w:tcPr>
          <w:p>
            <w:pPr>
              <w:spacing w:after="0" w:before="0"/>
            </w:pPr>
            <w:r>
              <w:rPr>
                <w:rFonts w:ascii="Arial" w:cs="Arial" w:eastAsia="Arial" w:hAnsi="Arial"/>
                <w:b/>
                <w:bCs/>
                <w:color w:val="1F3864"/>
                <w:sz w:val="18"/>
                <w:szCs w:val="18"/>
              </w:rPr>
              <w:t xml:space="preserve">Trigger Event</w:t>
            </w:r>
          </w:p>
        </w:tc>
        <w:tc>
          <w:tcPr>
            <w:tcW w:type="dxa" w:w="4212"/>
            <w:tcBorders>
              <w:top w:val="single" w:color="BEC7D4" w:sz="4"/>
              <w:left w:val="single" w:color="BEC7D4" w:sz="4"/>
              <w:bottom w:val="single" w:color="BEC7D4" w:sz="4"/>
              <w:right w:val="single" w:color="BEC7D4" w:sz="4"/>
            </w:tcBorders>
            <w:shd w:fill="D6DCE4" w:val="clear"/>
            <w:tcMar>
              <w:top w:type="dxa" w:w="80"/>
              <w:left w:type="dxa" w:w="120"/>
              <w:bottom w:type="dxa" w:w="80"/>
              <w:right w:type="dxa" w:w="120"/>
            </w:tcMar>
          </w:tcPr>
          <w:p>
            <w:pPr>
              <w:spacing w:after="0" w:before="0"/>
            </w:pPr>
            <w:r>
              <w:rPr>
                <w:rFonts w:ascii="Arial" w:cs="Arial" w:eastAsia="Arial" w:hAnsi="Arial"/>
                <w:b/>
                <w:bCs/>
                <w:color w:val="1F3864"/>
                <w:sz w:val="18"/>
                <w:szCs w:val="18"/>
              </w:rPr>
              <w:t xml:space="preserve">Responsible Party</w:t>
            </w:r>
          </w:p>
        </w:tc>
      </w:tr>
      <w:tr>
        <w:tc>
          <w:tcPr>
            <w:tcW w:type="dxa" w:w="5148"/>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Model retrained or parameters materially updated</w:t>
            </w:r>
          </w:p>
        </w:tc>
        <w:tc>
          <w:tcPr>
            <w:tcW w:type="dxa" w:w="4212"/>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Model owner initiates; Technical Documentation Function Lead coordinates</w:t>
            </w:r>
          </w:p>
        </w:tc>
      </w:tr>
      <w:tr>
        <w:tc>
          <w:tcPr>
            <w:tcW w:type="dxa" w:w="5148"/>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Intended use or deployment context changes</w:t>
            </w:r>
          </w:p>
        </w:tc>
        <w:tc>
          <w:tcPr>
            <w:tcW w:type="dxa" w:w="4212"/>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Model owner initiates; Technical Documentation Function Lead coordinates</w:t>
            </w:r>
          </w:p>
        </w:tc>
      </w:tr>
      <w:tr>
        <w:tc>
          <w:tcPr>
            <w:tcW w:type="dxa" w:w="5148"/>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New limitation identified through ongoing monitoring</w:t>
            </w:r>
          </w:p>
        </w:tc>
        <w:tc>
          <w:tcPr>
            <w:tcW w:type="dxa" w:w="4212"/>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[Model Risk Owner] notifies Technical Documentation Function Lead</w:t>
            </w:r>
          </w:p>
        </w:tc>
      </w:tr>
      <w:tr>
        <w:tc>
          <w:tcPr>
            <w:tcW w:type="dxa" w:w="5148"/>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Escalation under Field 9 results in a documented finding</w:t>
            </w:r>
          </w:p>
        </w:tc>
        <w:tc>
          <w:tcPr>
            <w:tcW w:type="dxa" w:w="4212"/>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[Model Risk Owner] notifies Technical Documentation Function Lead</w:t>
            </w:r>
          </w:p>
        </w:tc>
      </w:tr>
      <w:tr>
        <w:tc>
          <w:tcPr>
            <w:tcW w:type="dxa" w:w="5148"/>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Twelve months elapsed since most recent approval</w:t>
            </w:r>
          </w:p>
        </w:tc>
        <w:tc>
          <w:tcPr>
            <w:tcW w:type="dxa" w:w="4212"/>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Technical Documentation Function Lead initiates on scheduled review date</w:t>
            </w:r>
          </w:p>
        </w:tc>
      </w:tr>
    </w:tbl>
    <w:p>
      <w:pPr>
        <w:pBdr>
          <w:bottom w:val="single" w:color="2E4D87" w:sz="8"/>
        </w:pBdr>
        <w:spacing w:after="100" w:before="280"/>
      </w:pPr>
      <w:r>
        <w:rPr>
          <w:rFonts w:ascii="Arial" w:cs="Arial" w:eastAsia="Arial" w:hAnsi="Arial"/>
          <w:b/>
          <w:bCs/>
          <w:color w:val="1F3864"/>
          <w:sz w:val="24"/>
          <w:szCs w:val="24"/>
        </w:rPr>
        <w:t xml:space="preserve">C.  Escalation Procedure</w:t>
      </w:r>
    </w:p>
    <w:p>
      <w:pPr>
        <w:spacing w:after="80" w:before="200"/>
      </w:pPr>
      <w:r>
        <w:rPr>
          <w:rFonts w:ascii="Arial" w:cs="Arial" w:eastAsia="Arial" w:hAnsi="Arial"/>
          <w:b/>
          <w:bCs/>
          <w:color w:val="2E4D87"/>
          <w:sz w:val="22"/>
          <w:szCs w:val="22"/>
        </w:rPr>
        <w:t xml:space="preserve">C.1  Missing Tier 2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
        <w:gridCol w:w="8798"/>
      </w:tblGrid>
      <w:tr>
        <w:tc>
          <w:tcPr>
            <w:tcW w:type="dxa" w:w="561"/>
            <w:tcBorders>
              <w:top w:val="single" w:color="BEC7D4" w:sz="4"/>
              <w:left w:val="single" w:color="BEC7D4" w:sz="4"/>
              <w:bottom w:val="single" w:color="BEC7D4" w:sz="4"/>
              <w:right w:val="single" w:color="BEC7D4" w:sz="4"/>
            </w:tcBorders>
            <w:shd w:fill="D6DCE4" w:val="clear"/>
            <w:tcMar>
              <w:top w:type="dxa" w:w="80"/>
              <w:left w:type="dxa" w:w="120"/>
              <w:bottom w:type="dxa" w:w="80"/>
              <w:right w:type="dxa" w:w="120"/>
            </w:tcMar>
          </w:tcPr>
          <w:p>
            <w:pPr>
              <w:spacing w:after="0" w:before="0"/>
            </w:pPr>
            <w:r>
              <w:rPr>
                <w:rFonts w:ascii="Arial" w:cs="Arial" w:eastAsia="Arial" w:hAnsi="Arial"/>
                <w:b/>
                <w:bCs/>
                <w:color w:val="1F3864"/>
                <w:sz w:val="20"/>
                <w:szCs w:val="20"/>
              </w:rPr>
              <w:t xml:space="preserve">1</w:t>
            </w:r>
          </w:p>
        </w:tc>
        <w:tc>
          <w:tcPr>
            <w:tcW w:type="dxa" w:w="8798"/>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The Technical Documentation Function Lead notifies [Model Risk Owner] in writing within [X] business days of the gap being identified.</w:t>
            </w:r>
          </w:p>
        </w:tc>
      </w:tr>
      <w:tr>
        <w:tc>
          <w:tcPr>
            <w:tcW w:type="dxa" w:w="561"/>
            <w:tcBorders>
              <w:top w:val="single" w:color="BEC7D4" w:sz="4"/>
              <w:left w:val="single" w:color="BEC7D4" w:sz="4"/>
              <w:bottom w:val="single" w:color="BEC7D4" w:sz="4"/>
              <w:right w:val="single" w:color="BEC7D4" w:sz="4"/>
            </w:tcBorders>
            <w:shd w:fill="D6DCE4" w:val="clear"/>
            <w:tcMar>
              <w:top w:type="dxa" w:w="80"/>
              <w:left w:type="dxa" w:w="120"/>
              <w:bottom w:type="dxa" w:w="80"/>
              <w:right w:type="dxa" w:w="120"/>
            </w:tcMar>
          </w:tcPr>
          <w:p>
            <w:pPr>
              <w:spacing w:after="0" w:before="0"/>
            </w:pPr>
            <w:r>
              <w:rPr>
                <w:rFonts w:ascii="Arial" w:cs="Arial" w:eastAsia="Arial" w:hAnsi="Arial"/>
                <w:b/>
                <w:bCs/>
                <w:color w:val="1F3864"/>
                <w:sz w:val="20"/>
                <w:szCs w:val="20"/>
              </w:rPr>
              <w:t xml:space="preserve">2</w:t>
            </w:r>
          </w:p>
        </w:tc>
        <w:tc>
          <w:tcPr>
            <w:tcW w:type="dxa" w:w="8798"/>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The notification must identify: the model name, the specific field or fields that cannot be populated, and the reason provided by the model owner.</w:t>
            </w:r>
          </w:p>
        </w:tc>
      </w:tr>
      <w:tr>
        <w:tc>
          <w:tcPr>
            <w:tcW w:type="dxa" w:w="561"/>
            <w:tcBorders>
              <w:top w:val="single" w:color="BEC7D4" w:sz="4"/>
              <w:left w:val="single" w:color="BEC7D4" w:sz="4"/>
              <w:bottom w:val="single" w:color="BEC7D4" w:sz="4"/>
              <w:right w:val="single" w:color="BEC7D4" w:sz="4"/>
            </w:tcBorders>
            <w:shd w:fill="D6DCE4" w:val="clear"/>
            <w:tcMar>
              <w:top w:type="dxa" w:w="80"/>
              <w:left w:type="dxa" w:w="120"/>
              <w:bottom w:type="dxa" w:w="80"/>
              <w:right w:type="dxa" w:w="120"/>
            </w:tcMar>
          </w:tcPr>
          <w:p>
            <w:pPr>
              <w:spacing w:after="0" w:before="0"/>
            </w:pPr>
            <w:r>
              <w:rPr>
                <w:rFonts w:ascii="Arial" w:cs="Arial" w:eastAsia="Arial" w:hAnsi="Arial"/>
                <w:b/>
                <w:bCs/>
                <w:color w:val="1F3864"/>
                <w:sz w:val="20"/>
                <w:szCs w:val="20"/>
              </w:rPr>
              <w:t xml:space="preserve">3</w:t>
            </w:r>
          </w:p>
        </w:tc>
        <w:tc>
          <w:tcPr>
            <w:tcW w:type="dxa" w:w="8798"/>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The model card must not be published until all mandatory fields are populated and approved.</w:t>
            </w:r>
          </w:p>
        </w:tc>
      </w:tr>
      <w:tr>
        <w:tc>
          <w:tcPr>
            <w:tcW w:type="dxa" w:w="561"/>
            <w:tcBorders>
              <w:top w:val="single" w:color="BEC7D4" w:sz="4"/>
              <w:left w:val="single" w:color="BEC7D4" w:sz="4"/>
              <w:bottom w:val="single" w:color="BEC7D4" w:sz="4"/>
              <w:right w:val="single" w:color="BEC7D4" w:sz="4"/>
            </w:tcBorders>
            <w:shd w:fill="D6DCE4" w:val="clear"/>
            <w:tcMar>
              <w:top w:type="dxa" w:w="80"/>
              <w:left w:type="dxa" w:w="120"/>
              <w:bottom w:type="dxa" w:w="80"/>
              <w:right w:type="dxa" w:w="120"/>
            </w:tcMar>
          </w:tcPr>
          <w:p>
            <w:pPr>
              <w:spacing w:after="0" w:before="0"/>
            </w:pPr>
            <w:r>
              <w:rPr>
                <w:rFonts w:ascii="Arial" w:cs="Arial" w:eastAsia="Arial" w:hAnsi="Arial"/>
                <w:b/>
                <w:bCs/>
                <w:color w:val="1F3864"/>
                <w:sz w:val="20"/>
                <w:szCs w:val="20"/>
              </w:rPr>
              <w:t xml:space="preserve">4</w:t>
            </w:r>
          </w:p>
        </w:tc>
        <w:tc>
          <w:tcPr>
            <w:tcW w:type="dxa" w:w="8798"/>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The escalation and its resolution must be recorded in the model documentation register.</w:t>
            </w:r>
          </w:p>
        </w:tc>
      </w:tr>
    </w:tbl>
    <w:p>
      <w:pPr>
        <w:spacing w:after="80" w:before="200"/>
      </w:pPr>
      <w:r>
        <w:rPr>
          <w:rFonts w:ascii="Arial" w:cs="Arial" w:eastAsia="Arial" w:hAnsi="Arial"/>
          <w:b/>
          <w:bCs/>
          <w:color w:val="2E4D87"/>
          <w:sz w:val="22"/>
          <w:szCs w:val="22"/>
        </w:rPr>
        <w:t xml:space="preserve">C.2  Anomalous Model Output (Field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
        <w:gridCol w:w="8798"/>
      </w:tblGrid>
      <w:tr>
        <w:tc>
          <w:tcPr>
            <w:tcW w:type="dxa" w:w="561"/>
            <w:tcBorders>
              <w:top w:val="single" w:color="BEC7D4" w:sz="4"/>
              <w:left w:val="single" w:color="BEC7D4" w:sz="4"/>
              <w:bottom w:val="single" w:color="BEC7D4" w:sz="4"/>
              <w:right w:val="single" w:color="BEC7D4" w:sz="4"/>
            </w:tcBorders>
            <w:shd w:fill="D6DCE4" w:val="clear"/>
            <w:tcMar>
              <w:top w:type="dxa" w:w="80"/>
              <w:left w:type="dxa" w:w="120"/>
              <w:bottom w:type="dxa" w:w="80"/>
              <w:right w:type="dxa" w:w="120"/>
            </w:tcMar>
          </w:tcPr>
          <w:p>
            <w:pPr>
              <w:spacing w:after="0" w:before="0"/>
            </w:pPr>
            <w:r>
              <w:rPr>
                <w:rFonts w:ascii="Arial" w:cs="Arial" w:eastAsia="Arial" w:hAnsi="Arial"/>
                <w:b/>
                <w:bCs/>
                <w:color w:val="1F3864"/>
                <w:sz w:val="20"/>
                <w:szCs w:val="20"/>
              </w:rPr>
              <w:t xml:space="preserve">1</w:t>
            </w:r>
          </w:p>
        </w:tc>
        <w:tc>
          <w:tcPr>
            <w:tcW w:type="dxa" w:w="8798"/>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The human reviewer notifies [Model Risk Owner] within the timeframe specified in Field 9 of the relevant model card.</w:t>
            </w:r>
          </w:p>
        </w:tc>
      </w:tr>
      <w:tr>
        <w:tc>
          <w:tcPr>
            <w:tcW w:type="dxa" w:w="561"/>
            <w:tcBorders>
              <w:top w:val="single" w:color="BEC7D4" w:sz="4"/>
              <w:left w:val="single" w:color="BEC7D4" w:sz="4"/>
              <w:bottom w:val="single" w:color="BEC7D4" w:sz="4"/>
              <w:right w:val="single" w:color="BEC7D4" w:sz="4"/>
            </w:tcBorders>
            <w:shd w:fill="D6DCE4" w:val="clear"/>
            <w:tcMar>
              <w:top w:type="dxa" w:w="80"/>
              <w:left w:type="dxa" w:w="120"/>
              <w:bottom w:type="dxa" w:w="80"/>
              <w:right w:type="dxa" w:w="120"/>
            </w:tcMar>
          </w:tcPr>
          <w:p>
            <w:pPr>
              <w:spacing w:after="0" w:before="0"/>
            </w:pPr>
            <w:r>
              <w:rPr>
                <w:rFonts w:ascii="Arial" w:cs="Arial" w:eastAsia="Arial" w:hAnsi="Arial"/>
                <w:b/>
                <w:bCs/>
                <w:color w:val="1F3864"/>
                <w:sz w:val="20"/>
                <w:szCs w:val="20"/>
              </w:rPr>
              <w:t xml:space="preserve">2</w:t>
            </w:r>
          </w:p>
        </w:tc>
        <w:tc>
          <w:tcPr>
            <w:tcW w:type="dxa" w:w="8798"/>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The Technical Documentation Function Lead must be notified of the escalation and its outcome.</w:t>
            </w:r>
          </w:p>
        </w:tc>
      </w:tr>
      <w:tr>
        <w:tc>
          <w:tcPr>
            <w:tcW w:type="dxa" w:w="561"/>
            <w:tcBorders>
              <w:top w:val="single" w:color="BEC7D4" w:sz="4"/>
              <w:left w:val="single" w:color="BEC7D4" w:sz="4"/>
              <w:bottom w:val="single" w:color="BEC7D4" w:sz="4"/>
              <w:right w:val="single" w:color="BEC7D4" w:sz="4"/>
            </w:tcBorders>
            <w:shd w:fill="D6DCE4" w:val="clear"/>
            <w:tcMar>
              <w:top w:type="dxa" w:w="80"/>
              <w:left w:type="dxa" w:w="120"/>
              <w:bottom w:type="dxa" w:w="80"/>
              <w:right w:type="dxa" w:w="120"/>
            </w:tcMar>
          </w:tcPr>
          <w:p>
            <w:pPr>
              <w:spacing w:after="0" w:before="0"/>
            </w:pPr>
            <w:r>
              <w:rPr>
                <w:rFonts w:ascii="Arial" w:cs="Arial" w:eastAsia="Arial" w:hAnsi="Arial"/>
                <w:b/>
                <w:bCs/>
                <w:color w:val="1F3864"/>
                <w:sz w:val="20"/>
                <w:szCs w:val="20"/>
              </w:rPr>
              <w:t xml:space="preserve">3</w:t>
            </w:r>
          </w:p>
        </w:tc>
        <w:tc>
          <w:tcPr>
            <w:tcW w:type="dxa" w:w="8798"/>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If the escalation results in a documented finding that affects model card content, a re-review is triggered under Section B.3.</w:t>
            </w:r>
          </w:p>
        </w:tc>
      </w:tr>
      <w:tr>
        <w:tc>
          <w:tcPr>
            <w:tcW w:type="dxa" w:w="561"/>
            <w:tcBorders>
              <w:top w:val="single" w:color="BEC7D4" w:sz="4"/>
              <w:left w:val="single" w:color="BEC7D4" w:sz="4"/>
              <w:bottom w:val="single" w:color="BEC7D4" w:sz="4"/>
              <w:right w:val="single" w:color="BEC7D4" w:sz="4"/>
            </w:tcBorders>
            <w:shd w:fill="D6DCE4" w:val="clear"/>
            <w:tcMar>
              <w:top w:type="dxa" w:w="80"/>
              <w:left w:type="dxa" w:w="120"/>
              <w:bottom w:type="dxa" w:w="80"/>
              <w:right w:type="dxa" w:w="120"/>
            </w:tcMar>
          </w:tcPr>
          <w:p>
            <w:pPr>
              <w:spacing w:after="0" w:before="0"/>
            </w:pPr>
            <w:r>
              <w:rPr>
                <w:rFonts w:ascii="Arial" w:cs="Arial" w:eastAsia="Arial" w:hAnsi="Arial"/>
                <w:b/>
                <w:bCs/>
                <w:color w:val="1F3864"/>
                <w:sz w:val="20"/>
                <w:szCs w:val="20"/>
              </w:rPr>
              <w:t xml:space="preserve">4</w:t>
            </w:r>
          </w:p>
        </w:tc>
        <w:tc>
          <w:tcPr>
            <w:tcW w:type="dxa" w:w="8798"/>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The escalation, outcome, and any re-review triggered must be recorded in the model documentation register.</w:t>
            </w:r>
          </w:p>
        </w:tc>
      </w:tr>
    </w:tbl>
    <w:p>
      <w:pPr>
        <w:spacing w:after="80" w:before="200"/>
      </w:pPr>
      <w:r>
        <w:rPr>
          <w:rFonts w:ascii="Arial" w:cs="Arial" w:eastAsia="Arial" w:hAnsi="Arial"/>
          <w:b/>
          <w:bCs/>
          <w:color w:val="2E4D87"/>
          <w:sz w:val="22"/>
          <w:szCs w:val="22"/>
        </w:rPr>
        <w:t xml:space="preserve">C.3  Policy Breach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
        <w:gridCol w:w="8798"/>
      </w:tblGrid>
      <w:tr>
        <w:tc>
          <w:tcPr>
            <w:tcW w:type="dxa" w:w="561"/>
            <w:tcBorders>
              <w:top w:val="single" w:color="BEC7D4" w:sz="4"/>
              <w:left w:val="single" w:color="BEC7D4" w:sz="4"/>
              <w:bottom w:val="single" w:color="BEC7D4" w:sz="4"/>
              <w:right w:val="single" w:color="BEC7D4" w:sz="4"/>
            </w:tcBorders>
            <w:shd w:fill="D6DCE4" w:val="clear"/>
            <w:tcMar>
              <w:top w:type="dxa" w:w="80"/>
              <w:left w:type="dxa" w:w="120"/>
              <w:bottom w:type="dxa" w:w="80"/>
              <w:right w:type="dxa" w:w="120"/>
            </w:tcMar>
          </w:tcPr>
          <w:p>
            <w:pPr>
              <w:spacing w:after="0" w:before="0"/>
            </w:pPr>
            <w:r>
              <w:rPr>
                <w:rFonts w:ascii="Arial" w:cs="Arial" w:eastAsia="Arial" w:hAnsi="Arial"/>
                <w:b/>
                <w:bCs/>
                <w:color w:val="1F3864"/>
                <w:sz w:val="20"/>
                <w:szCs w:val="20"/>
              </w:rPr>
              <w:t xml:space="preserve">1</w:t>
            </w:r>
          </w:p>
        </w:tc>
        <w:tc>
          <w:tcPr>
            <w:tcW w:type="dxa" w:w="8798"/>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The Technical Documentation Function Lead must be notified immediately upon discovery.</w:t>
            </w:r>
          </w:p>
        </w:tc>
      </w:tr>
      <w:tr>
        <w:tc>
          <w:tcPr>
            <w:tcW w:type="dxa" w:w="561"/>
            <w:tcBorders>
              <w:top w:val="single" w:color="BEC7D4" w:sz="4"/>
              <w:left w:val="single" w:color="BEC7D4" w:sz="4"/>
              <w:bottom w:val="single" w:color="BEC7D4" w:sz="4"/>
              <w:right w:val="single" w:color="BEC7D4" w:sz="4"/>
            </w:tcBorders>
            <w:shd w:fill="D6DCE4" w:val="clear"/>
            <w:tcMar>
              <w:top w:type="dxa" w:w="80"/>
              <w:left w:type="dxa" w:w="120"/>
              <w:bottom w:type="dxa" w:w="80"/>
              <w:right w:type="dxa" w:w="120"/>
            </w:tcMar>
          </w:tcPr>
          <w:p>
            <w:pPr>
              <w:spacing w:after="0" w:before="0"/>
            </w:pPr>
            <w:r>
              <w:rPr>
                <w:rFonts w:ascii="Arial" w:cs="Arial" w:eastAsia="Arial" w:hAnsi="Arial"/>
                <w:b/>
                <w:bCs/>
                <w:color w:val="1F3864"/>
                <w:sz w:val="20"/>
                <w:szCs w:val="20"/>
              </w:rPr>
              <w:t xml:space="preserve">2</w:t>
            </w:r>
          </w:p>
        </w:tc>
        <w:tc>
          <w:tcPr>
            <w:tcW w:type="dxa" w:w="8798"/>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The document must be unpublished or access-restricted within [X] business hours.</w:t>
            </w:r>
          </w:p>
        </w:tc>
      </w:tr>
      <w:tr>
        <w:tc>
          <w:tcPr>
            <w:tcW w:type="dxa" w:w="561"/>
            <w:tcBorders>
              <w:top w:val="single" w:color="BEC7D4" w:sz="4"/>
              <w:left w:val="single" w:color="BEC7D4" w:sz="4"/>
              <w:bottom w:val="single" w:color="BEC7D4" w:sz="4"/>
              <w:right w:val="single" w:color="BEC7D4" w:sz="4"/>
            </w:tcBorders>
            <w:shd w:fill="D6DCE4" w:val="clear"/>
            <w:tcMar>
              <w:top w:type="dxa" w:w="80"/>
              <w:left w:type="dxa" w:w="120"/>
              <w:bottom w:type="dxa" w:w="80"/>
              <w:right w:type="dxa" w:w="120"/>
            </w:tcMar>
          </w:tcPr>
          <w:p>
            <w:pPr>
              <w:spacing w:after="0" w:before="0"/>
            </w:pPr>
            <w:r>
              <w:rPr>
                <w:rFonts w:ascii="Arial" w:cs="Arial" w:eastAsia="Arial" w:hAnsi="Arial"/>
                <w:b/>
                <w:bCs/>
                <w:color w:val="1F3864"/>
                <w:sz w:val="20"/>
                <w:szCs w:val="20"/>
              </w:rPr>
              <w:t xml:space="preserve">3</w:t>
            </w:r>
          </w:p>
        </w:tc>
        <w:tc>
          <w:tcPr>
            <w:tcW w:type="dxa" w:w="8798"/>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The breach must be recorded in the relevant register with a remediation note.</w:t>
            </w:r>
          </w:p>
        </w:tc>
      </w:tr>
      <w:tr>
        <w:tc>
          <w:tcPr>
            <w:tcW w:type="dxa" w:w="561"/>
            <w:tcBorders>
              <w:top w:val="single" w:color="BEC7D4" w:sz="4"/>
              <w:left w:val="single" w:color="BEC7D4" w:sz="4"/>
              <w:bottom w:val="single" w:color="BEC7D4" w:sz="4"/>
              <w:right w:val="single" w:color="BEC7D4" w:sz="4"/>
            </w:tcBorders>
            <w:shd w:fill="D6DCE4" w:val="clear"/>
            <w:tcMar>
              <w:top w:type="dxa" w:w="80"/>
              <w:left w:type="dxa" w:w="120"/>
              <w:bottom w:type="dxa" w:w="80"/>
              <w:right w:type="dxa" w:w="120"/>
            </w:tcMar>
          </w:tcPr>
          <w:p>
            <w:pPr>
              <w:spacing w:after="0" w:before="0"/>
            </w:pPr>
            <w:r>
              <w:rPr>
                <w:rFonts w:ascii="Arial" w:cs="Arial" w:eastAsia="Arial" w:hAnsi="Arial"/>
                <w:b/>
                <w:bCs/>
                <w:color w:val="1F3864"/>
                <w:sz w:val="20"/>
                <w:szCs w:val="20"/>
              </w:rPr>
              <w:t xml:space="preserve">4</w:t>
            </w:r>
          </w:p>
        </w:tc>
        <w:tc>
          <w:tcPr>
            <w:tcW w:type="dxa" w:w="8798"/>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Repeated or material breaches must be escalated to [Manager Name] and, where Tier 2 is involved, to [Model Risk Owner].</w:t>
            </w:r>
          </w:p>
        </w:tc>
      </w:tr>
    </w:tbl>
    <w:p>
      <w:pPr>
        <w:pBdr>
          <w:bottom w:val="single" w:color="2E4D87" w:sz="8"/>
        </w:pBdr>
        <w:spacing w:after="100" w:before="280"/>
      </w:pPr>
      <w:r>
        <w:rPr>
          <w:rFonts w:ascii="Arial" w:cs="Arial" w:eastAsia="Arial" w:hAnsi="Arial"/>
          <w:b/>
          <w:bCs/>
          <w:color w:val="1F3864"/>
          <w:sz w:val="24"/>
          <w:szCs w:val="24"/>
        </w:rPr>
        <w:t xml:space="preserve">D.  Audit Trail and Registers</w:t>
      </w:r>
    </w:p>
    <w:p>
      <w:pPr>
        <w:spacing w:after="80" w:before="200"/>
      </w:pPr>
      <w:r>
        <w:rPr>
          <w:rFonts w:ascii="Arial" w:cs="Arial" w:eastAsia="Arial" w:hAnsi="Arial"/>
          <w:b/>
          <w:bCs/>
          <w:color w:val="2E4D87"/>
          <w:sz w:val="22"/>
          <w:szCs w:val="22"/>
        </w:rPr>
        <w:t xml:space="preserve">D.1  AI-Assisted Documentation Register</w:t>
      </w:r>
    </w:p>
    <w:p>
      <w:pPr>
        <w:spacing w:after="120" w:before="0"/>
        <w:jc w:val="left"/>
      </w:pPr>
      <w:r>
        <w:rPr>
          <w:rFonts w:ascii="Arial" w:cs="Arial" w:eastAsia="Arial" w:hAnsi="Arial"/>
          <w:b w:val="false"/>
          <w:bCs w:val="false"/>
          <w:i w:val="false"/>
          <w:iCs w:val="false"/>
          <w:color w:val="404040"/>
          <w:sz w:val="20"/>
          <w:szCs w:val="20"/>
        </w:rPr>
        <w:t xml:space="preserve">The Technical Documentation Function Lead maintains a register of all documents produced under Tier 1. The register must be reviewed and updated monthly. The following fields are required for each document entry:</w:t>
      </w:r>
    </w:p>
    <w:p>
      <w:pPr>
        <w:spacing w:after="6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6"/>
        <w:gridCol w:w="5803"/>
      </w:tblGrid>
      <w:tr>
        <w:tc>
          <w:tcPr>
            <w:tcW w:type="dxa" w:w="3556"/>
            <w:tcBorders>
              <w:top w:val="single" w:color="BEC7D4" w:sz="4"/>
              <w:left w:val="single" w:color="BEC7D4" w:sz="4"/>
              <w:bottom w:val="single" w:color="BEC7D4" w:sz="4"/>
              <w:right w:val="single" w:color="BEC7D4" w:sz="4"/>
            </w:tcBorders>
            <w:shd w:fill="D6DCE4" w:val="clear"/>
            <w:tcMar>
              <w:top w:type="dxa" w:w="80"/>
              <w:left w:type="dxa" w:w="120"/>
              <w:bottom w:type="dxa" w:w="80"/>
              <w:right w:type="dxa" w:w="120"/>
            </w:tcMar>
          </w:tcPr>
          <w:p>
            <w:pPr>
              <w:spacing w:after="0" w:before="0"/>
            </w:pPr>
            <w:r>
              <w:rPr>
                <w:rFonts w:ascii="Arial" w:cs="Arial" w:eastAsia="Arial" w:hAnsi="Arial"/>
                <w:b/>
                <w:bCs/>
                <w:color w:val="1F3864"/>
                <w:sz w:val="18"/>
                <w:szCs w:val="18"/>
              </w:rPr>
              <w:t xml:space="preserve">Register Field</w:t>
            </w:r>
          </w:p>
        </w:tc>
        <w:tc>
          <w:tcPr>
            <w:tcW w:type="dxa" w:w="5803"/>
            <w:tcBorders>
              <w:top w:val="single" w:color="BEC7D4" w:sz="4"/>
              <w:left w:val="single" w:color="BEC7D4" w:sz="4"/>
              <w:bottom w:val="single" w:color="BEC7D4" w:sz="4"/>
              <w:right w:val="single" w:color="BEC7D4" w:sz="4"/>
            </w:tcBorders>
            <w:shd w:fill="D6DCE4" w:val="clear"/>
            <w:tcMar>
              <w:top w:type="dxa" w:w="80"/>
              <w:left w:type="dxa" w:w="120"/>
              <w:bottom w:type="dxa" w:w="80"/>
              <w:right w:type="dxa" w:w="120"/>
            </w:tcMar>
          </w:tcPr>
          <w:p>
            <w:pPr>
              <w:spacing w:after="0" w:before="0"/>
            </w:pPr>
            <w:r>
              <w:rPr>
                <w:rFonts w:ascii="Arial" w:cs="Arial" w:eastAsia="Arial" w:hAnsi="Arial"/>
                <w:b/>
                <w:bCs/>
                <w:color w:val="1F3864"/>
                <w:sz w:val="18"/>
                <w:szCs w:val="18"/>
              </w:rPr>
              <w:t xml:space="preserve">Notes</w:t>
            </w:r>
          </w:p>
        </w:tc>
      </w:tr>
      <w:tr>
        <w:tc>
          <w:tcPr>
            <w:tcW w:type="dxa" w:w="3556"/>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Document title</w:t>
            </w:r>
          </w:p>
        </w:tc>
        <w:tc>
          <w:tcPr>
            <w:tcW w:type="dxa" w:w="5803"/>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As published in Confluence</w:t>
            </w:r>
          </w:p>
        </w:tc>
      </w:tr>
      <w:tr>
        <w:tc>
          <w:tcPr>
            <w:tcW w:type="dxa" w:w="3556"/>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Confluence page URL</w:t>
            </w:r>
          </w:p>
        </w:tc>
        <w:tc>
          <w:tcPr>
            <w:tcW w:type="dxa" w:w="5803"/>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Direct link to published page</w:t>
            </w:r>
          </w:p>
        </w:tc>
      </w:tr>
      <w:tr>
        <w:tc>
          <w:tcPr>
            <w:tcW w:type="dxa" w:w="3556"/>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Document type</w:t>
            </w:r>
          </w:p>
        </w:tc>
        <w:tc>
          <w:tcPr>
            <w:tcW w:type="dxa" w:w="5803"/>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Developer / Trading-adjacent / Model card / Other</w:t>
            </w:r>
          </w:p>
        </w:tc>
      </w:tr>
      <w:tr>
        <w:tc>
          <w:tcPr>
            <w:tcW w:type="dxa" w:w="3556"/>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AI tool(s) used</w:t>
            </w:r>
          </w:p>
        </w:tc>
        <w:tc>
          <w:tcPr>
            <w:tcW w:type="dxa" w:w="5803"/>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From Confluence page properties metadata</w:t>
            </w:r>
          </w:p>
        </w:tc>
      </w:tr>
      <w:tr>
        <w:tc>
          <w:tcPr>
            <w:tcW w:type="dxa" w:w="3556"/>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Writer name</w:t>
            </w:r>
          </w:p>
        </w:tc>
        <w:tc>
          <w:tcPr>
            <w:tcW w:type="dxa" w:w="5803"/>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Accountable writer</w:t>
            </w:r>
          </w:p>
        </w:tc>
      </w:tr>
      <w:tr>
        <w:tc>
          <w:tcPr>
            <w:tcW w:type="dxa" w:w="3556"/>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SME name</w:t>
            </w:r>
          </w:p>
        </w:tc>
        <w:tc>
          <w:tcPr>
            <w:tcW w:type="dxa" w:w="5803"/>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Designated reviewer</w:t>
            </w:r>
          </w:p>
        </w:tc>
      </w:tr>
      <w:tr>
        <w:tc>
          <w:tcPr>
            <w:tcW w:type="dxa" w:w="3556"/>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Confluence Page Approval date</w:t>
            </w:r>
          </w:p>
        </w:tc>
        <w:tc>
          <w:tcPr>
            <w:tcW w:type="dxa" w:w="5803"/>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Date approval was recorded</w:t>
            </w:r>
          </w:p>
        </w:tc>
      </w:tr>
      <w:tr>
        <w:tc>
          <w:tcPr>
            <w:tcW w:type="dxa" w:w="3556"/>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Publication date</w:t>
            </w:r>
          </w:p>
        </w:tc>
        <w:tc>
          <w:tcPr>
            <w:tcW w:type="dxa" w:w="5803"/>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Date document was published</w:t>
            </w:r>
          </w:p>
        </w:tc>
      </w:tr>
      <w:tr>
        <w:tc>
          <w:tcPr>
            <w:tcW w:type="dxa" w:w="3556"/>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Current version</w:t>
            </w:r>
          </w:p>
        </w:tc>
        <w:tc>
          <w:tcPr>
            <w:tcW w:type="dxa" w:w="5803"/>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Version number</w:t>
            </w:r>
          </w:p>
        </w:tc>
      </w:tr>
      <w:tr>
        <w:tc>
          <w:tcPr>
            <w:tcW w:type="dxa" w:w="3556"/>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Next review date</w:t>
            </w:r>
          </w:p>
        </w:tc>
        <w:tc>
          <w:tcPr>
            <w:tcW w:type="dxa" w:w="5803"/>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As triggered by version or schedule</w:t>
            </w:r>
          </w:p>
        </w:tc>
      </w:tr>
      <w:tr>
        <w:tc>
          <w:tcPr>
            <w:tcW w:type="dxa" w:w="3556"/>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Breach noted</w:t>
            </w:r>
          </w:p>
        </w:tc>
        <w:tc>
          <w:tcPr>
            <w:tcW w:type="dxa" w:w="5803"/>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Yes / No — with remediation note if Yes</w:t>
            </w:r>
          </w:p>
        </w:tc>
      </w:tr>
    </w:tbl>
    <w:p>
      <w:pPr>
        <w:spacing w:after="80" w:before="200"/>
      </w:pPr>
      <w:r>
        <w:rPr>
          <w:rFonts w:ascii="Arial" w:cs="Arial" w:eastAsia="Arial" w:hAnsi="Arial"/>
          <w:b/>
          <w:bCs/>
          <w:color w:val="2E4D87"/>
          <w:sz w:val="22"/>
          <w:szCs w:val="22"/>
        </w:rPr>
        <w:t xml:space="preserve">D.2  Model Documentation Register</w:t>
      </w:r>
    </w:p>
    <w:p>
      <w:pPr>
        <w:spacing w:after="120" w:before="0"/>
        <w:jc w:val="left"/>
      </w:pPr>
      <w:r>
        <w:rPr>
          <w:rFonts w:ascii="Arial" w:cs="Arial" w:eastAsia="Arial" w:hAnsi="Arial"/>
          <w:b w:val="false"/>
          <w:bCs w:val="false"/>
          <w:i w:val="false"/>
          <w:iCs w:val="false"/>
          <w:color w:val="404040"/>
          <w:sz w:val="20"/>
          <w:szCs w:val="20"/>
        </w:rPr>
        <w:t xml:space="preserve">A separate register is maintained for all model cards and AI/ML system documentation produced under Tier 2.</w:t>
      </w:r>
    </w:p>
    <w:p>
      <w:pPr>
        <w:spacing w:after="6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6"/>
        <w:gridCol w:w="5803"/>
      </w:tblGrid>
      <w:tr>
        <w:tc>
          <w:tcPr>
            <w:tcW w:type="dxa" w:w="3556"/>
            <w:tcBorders>
              <w:top w:val="single" w:color="BEC7D4" w:sz="4"/>
              <w:left w:val="single" w:color="BEC7D4" w:sz="4"/>
              <w:bottom w:val="single" w:color="BEC7D4" w:sz="4"/>
              <w:right w:val="single" w:color="BEC7D4" w:sz="4"/>
            </w:tcBorders>
            <w:shd w:fill="D6DCE4" w:val="clear"/>
            <w:tcMar>
              <w:top w:type="dxa" w:w="80"/>
              <w:left w:type="dxa" w:w="120"/>
              <w:bottom w:type="dxa" w:w="80"/>
              <w:right w:type="dxa" w:w="120"/>
            </w:tcMar>
          </w:tcPr>
          <w:p>
            <w:pPr>
              <w:spacing w:after="0" w:before="0"/>
            </w:pPr>
            <w:r>
              <w:rPr>
                <w:rFonts w:ascii="Arial" w:cs="Arial" w:eastAsia="Arial" w:hAnsi="Arial"/>
                <w:b/>
                <w:bCs/>
                <w:color w:val="1F3864"/>
                <w:sz w:val="18"/>
                <w:szCs w:val="18"/>
              </w:rPr>
              <w:t xml:space="preserve">Register Field</w:t>
            </w:r>
          </w:p>
        </w:tc>
        <w:tc>
          <w:tcPr>
            <w:tcW w:type="dxa" w:w="5803"/>
            <w:tcBorders>
              <w:top w:val="single" w:color="BEC7D4" w:sz="4"/>
              <w:left w:val="single" w:color="BEC7D4" w:sz="4"/>
              <w:bottom w:val="single" w:color="BEC7D4" w:sz="4"/>
              <w:right w:val="single" w:color="BEC7D4" w:sz="4"/>
            </w:tcBorders>
            <w:shd w:fill="D6DCE4" w:val="clear"/>
            <w:tcMar>
              <w:top w:type="dxa" w:w="80"/>
              <w:left w:type="dxa" w:w="120"/>
              <w:bottom w:type="dxa" w:w="80"/>
              <w:right w:type="dxa" w:w="120"/>
            </w:tcMar>
          </w:tcPr>
          <w:p>
            <w:pPr>
              <w:spacing w:after="0" w:before="0"/>
            </w:pPr>
            <w:r>
              <w:rPr>
                <w:rFonts w:ascii="Arial" w:cs="Arial" w:eastAsia="Arial" w:hAnsi="Arial"/>
                <w:b/>
                <w:bCs/>
                <w:color w:val="1F3864"/>
                <w:sz w:val="18"/>
                <w:szCs w:val="18"/>
              </w:rPr>
              <w:t xml:space="preserve">Notes</w:t>
            </w:r>
          </w:p>
        </w:tc>
      </w:tr>
      <w:tr>
        <w:tc>
          <w:tcPr>
            <w:tcW w:type="dxa" w:w="3556"/>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Model name</w:t>
            </w:r>
          </w:p>
        </w:tc>
        <w:tc>
          <w:tcPr>
            <w:tcW w:type="dxa" w:w="5803"/>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As designated by model owner</w:t>
            </w:r>
          </w:p>
        </w:tc>
      </w:tr>
      <w:tr>
        <w:tc>
          <w:tcPr>
            <w:tcW w:type="dxa" w:w="3556"/>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Confluence page URL</w:t>
            </w:r>
          </w:p>
        </w:tc>
        <w:tc>
          <w:tcPr>
            <w:tcW w:type="dxa" w:w="5803"/>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Direct link to published model card</w:t>
            </w:r>
          </w:p>
        </w:tc>
      </w:tr>
      <w:tr>
        <w:tc>
          <w:tcPr>
            <w:tcW w:type="dxa" w:w="3556"/>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Risk tier</w:t>
            </w:r>
          </w:p>
        </w:tc>
        <w:tc>
          <w:tcPr>
            <w:tcW w:type="dxa" w:w="5803"/>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High / Medium / Low (from Model Documentation Minimum Standards Policy)</w:t>
            </w:r>
          </w:p>
        </w:tc>
      </w:tr>
      <w:tr>
        <w:tc>
          <w:tcPr>
            <w:tcW w:type="dxa" w:w="3556"/>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All 9 mandatory fields present</w:t>
            </w:r>
          </w:p>
        </w:tc>
        <w:tc>
          <w:tcPr>
            <w:tcW w:type="dxa" w:w="5803"/>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Yes / No — with outstanding fields noted if No</w:t>
            </w:r>
          </w:p>
        </w:tc>
      </w:tr>
      <w:tr>
        <w:tc>
          <w:tcPr>
            <w:tcW w:type="dxa" w:w="3556"/>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Validation owner (Field 4)</w:t>
            </w:r>
          </w:p>
        </w:tc>
        <w:tc>
          <w:tcPr>
            <w:tcW w:type="dxa" w:w="5803"/>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As documented in the model card</w:t>
            </w:r>
          </w:p>
        </w:tc>
      </w:tr>
      <w:tr>
        <w:tc>
          <w:tcPr>
            <w:tcW w:type="dxa" w:w="3556"/>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Validation date (Field 5)</w:t>
            </w:r>
          </w:p>
        </w:tc>
        <w:tc>
          <w:tcPr>
            <w:tcW w:type="dxa" w:w="5803"/>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As documented in the model card</w:t>
            </w:r>
          </w:p>
        </w:tc>
      </w:tr>
      <w:tr>
        <w:tc>
          <w:tcPr>
            <w:tcW w:type="dxa" w:w="3556"/>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Human review role (Field 7)</w:t>
            </w:r>
          </w:p>
        </w:tc>
        <w:tc>
          <w:tcPr>
            <w:tcW w:type="dxa" w:w="5803"/>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Role name as documented</w:t>
            </w:r>
          </w:p>
        </w:tc>
      </w:tr>
      <w:tr>
        <w:tc>
          <w:tcPr>
            <w:tcW w:type="dxa" w:w="3556"/>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Escalation role (Field 9)</w:t>
            </w:r>
          </w:p>
        </w:tc>
        <w:tc>
          <w:tcPr>
            <w:tcW w:type="dxa" w:w="5803"/>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Role name as documented</w:t>
            </w:r>
          </w:p>
        </w:tc>
      </w:tr>
      <w:tr>
        <w:tc>
          <w:tcPr>
            <w:tcW w:type="dxa" w:w="3556"/>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Escalation timeframe (Field 9)</w:t>
            </w:r>
          </w:p>
        </w:tc>
        <w:tc>
          <w:tcPr>
            <w:tcW w:type="dxa" w:w="5803"/>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Business hours as documented</w:t>
            </w:r>
          </w:p>
        </w:tc>
      </w:tr>
      <w:tr>
        <w:tc>
          <w:tcPr>
            <w:tcW w:type="dxa" w:w="3556"/>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SME name</w:t>
            </w:r>
          </w:p>
        </w:tc>
        <w:tc>
          <w:tcPr>
            <w:tcW w:type="dxa" w:w="5803"/>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Designated reviewer for this model card</w:t>
            </w:r>
          </w:p>
        </w:tc>
      </w:tr>
      <w:tr>
        <w:tc>
          <w:tcPr>
            <w:tcW w:type="dxa" w:w="3556"/>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Confluence Page Approval date</w:t>
            </w:r>
          </w:p>
        </w:tc>
        <w:tc>
          <w:tcPr>
            <w:tcW w:type="dxa" w:w="5803"/>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Date approval was recorded</w:t>
            </w:r>
          </w:p>
        </w:tc>
      </w:tr>
      <w:tr>
        <w:tc>
          <w:tcPr>
            <w:tcW w:type="dxa" w:w="3556"/>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Last review date</w:t>
            </w:r>
          </w:p>
        </w:tc>
        <w:tc>
          <w:tcPr>
            <w:tcW w:type="dxa" w:w="5803"/>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Date of most recent re-review</w:t>
            </w:r>
          </w:p>
        </w:tc>
      </w:tr>
      <w:tr>
        <w:tc>
          <w:tcPr>
            <w:tcW w:type="dxa" w:w="3556"/>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Next review date</w:t>
            </w:r>
          </w:p>
        </w:tc>
        <w:tc>
          <w:tcPr>
            <w:tcW w:type="dxa" w:w="5803"/>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12 months from last review, or earlier per trigger</w:t>
            </w:r>
          </w:p>
        </w:tc>
      </w:tr>
      <w:tr>
        <w:tc>
          <w:tcPr>
            <w:tcW w:type="dxa" w:w="3556"/>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Escalation log</w:t>
            </w:r>
          </w:p>
        </w:tc>
        <w:tc>
          <w:tcPr>
            <w:tcW w:type="dxa" w:w="5803"/>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Record of any Field 9 escalations and outcomes</w:t>
            </w:r>
          </w:p>
        </w:tc>
      </w:tr>
    </w:tbl>
    <w:p>
      <w:pPr>
        <w:spacing w:after="10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D87" w:sz="6"/>
              <w:left w:val="single" w:color="2E4D87" w:sz="10"/>
              <w:bottom w:val="single" w:color="2E4D87" w:sz="6"/>
              <w:right w:val="nil" w:color="FFFFFF" w:sz="0"/>
            </w:tcBorders>
            <w:shd w:fill="EBF0F8" w:val="clear"/>
            <w:tcMar>
              <w:top w:type="dxa" w:w="100"/>
              <w:left w:type="dxa" w:w="160"/>
              <w:bottom w:type="dxa" w:w="100"/>
              <w:right w:type="dxa" w:w="120"/>
            </w:tcMar>
          </w:tcPr>
          <w:p>
            <w:pPr>
              <w:spacing w:after="60" w:before="0"/>
            </w:pPr>
            <w:r>
              <w:rPr>
                <w:rFonts w:ascii="Arial" w:cs="Arial" w:eastAsia="Arial" w:hAnsi="Arial"/>
                <w:b/>
                <w:bCs/>
                <w:color w:val="1F3864"/>
                <w:sz w:val="18"/>
                <w:szCs w:val="18"/>
              </w:rPr>
              <w:t xml:space="preserve">REGISTER STORAGE AND ACCESS</w:t>
            </w:r>
          </w:p>
          <w:p>
            <w:pPr>
              <w:spacing w:after="60" w:before="0"/>
            </w:pPr>
            <w:r>
              <w:rPr>
                <w:rFonts w:ascii="Arial" w:cs="Arial" w:eastAsia="Arial" w:hAnsi="Arial"/>
                <w:color w:val="404040"/>
                <w:sz w:val="19"/>
                <w:szCs w:val="19"/>
              </w:rPr>
              <w:t xml:space="preserve">Both registers must be stored in [Confluence Space / Google Drive location] and access-controlled to the Technical Documentation Function and [Model Risk Owner]. Point-in-time snapshots of the Model Documentation Register must be archived quarterly.</w:t>
            </w:r>
          </w:p>
        </w:tc>
      </w:tr>
    </w:tbl>
    <w:p>
      <w:pPr>
        <w:spacing w:after="80" w:before="200"/>
      </w:pPr>
      <w:r>
        <w:rPr>
          <w:rFonts w:ascii="Arial" w:cs="Arial" w:eastAsia="Arial" w:hAnsi="Arial"/>
          <w:b/>
          <w:bCs/>
          <w:color w:val="2E4D87"/>
          <w:sz w:val="22"/>
          <w:szCs w:val="22"/>
        </w:rPr>
        <w:t xml:space="preserve">D.3  Quarterly Coverage Report</w:t>
      </w:r>
    </w:p>
    <w:p>
      <w:pPr>
        <w:spacing w:after="120" w:before="0"/>
        <w:jc w:val="left"/>
      </w:pPr>
      <w:r>
        <w:rPr>
          <w:rFonts w:ascii="Arial" w:cs="Arial" w:eastAsia="Arial" w:hAnsi="Arial"/>
          <w:b w:val="false"/>
          <w:bCs w:val="false"/>
          <w:i w:val="false"/>
          <w:iCs w:val="false"/>
          <w:color w:val="404040"/>
          <w:sz w:val="20"/>
          <w:szCs w:val="20"/>
        </w:rPr>
        <w:t xml:space="preserve">The Technical Documentation Function Lead must produce a quarterly coverage report for [Manager Name] containing the following:</w:t>
      </w:r>
    </w:p>
    <w:p>
      <w:pPr>
        <w:spacing w:after="6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5148"/>
        <w:gridCol w:w="1872"/>
        <w:gridCol w:w="1872"/>
      </w:tblGrid>
      <w:tr>
        <w:tc>
          <w:tcPr>
            <w:tcW w:type="dxa" w:w="468"/>
            <w:tcBorders>
              <w:top w:val="single" w:color="BEC7D4" w:sz="4"/>
              <w:left w:val="single" w:color="BEC7D4" w:sz="4"/>
              <w:bottom w:val="single" w:color="BEC7D4" w:sz="4"/>
              <w:right w:val="single" w:color="BEC7D4" w:sz="4"/>
            </w:tcBorders>
            <w:shd w:fill="D6DCE4" w:val="clear"/>
            <w:tcMar>
              <w:top w:type="dxa" w:w="80"/>
              <w:left w:type="dxa" w:w="120"/>
              <w:bottom w:type="dxa" w:w="80"/>
              <w:right w:type="dxa" w:w="120"/>
            </w:tcMar>
          </w:tcPr>
          <w:p>
            <w:pPr>
              <w:spacing w:after="0" w:before="0"/>
            </w:pPr>
            <w:r>
              <w:rPr>
                <w:rFonts w:ascii="Arial" w:cs="Arial" w:eastAsia="Arial" w:hAnsi="Arial"/>
                <w:b/>
                <w:bCs/>
                <w:color w:val="1F3864"/>
                <w:sz w:val="18"/>
                <w:szCs w:val="18"/>
              </w:rPr>
              <w:t xml:space="preserve">#</w:t>
            </w:r>
          </w:p>
        </w:tc>
        <w:tc>
          <w:tcPr>
            <w:tcW w:type="dxa" w:w="5148"/>
            <w:tcBorders>
              <w:top w:val="single" w:color="BEC7D4" w:sz="4"/>
              <w:left w:val="single" w:color="BEC7D4" w:sz="4"/>
              <w:bottom w:val="single" w:color="BEC7D4" w:sz="4"/>
              <w:right w:val="single" w:color="BEC7D4" w:sz="4"/>
            </w:tcBorders>
            <w:shd w:fill="D6DCE4" w:val="clear"/>
            <w:tcMar>
              <w:top w:type="dxa" w:w="80"/>
              <w:left w:type="dxa" w:w="120"/>
              <w:bottom w:type="dxa" w:w="80"/>
              <w:right w:type="dxa" w:w="120"/>
            </w:tcMar>
          </w:tcPr>
          <w:p>
            <w:pPr>
              <w:spacing w:after="0" w:before="0"/>
            </w:pPr>
            <w:r>
              <w:rPr>
                <w:rFonts w:ascii="Arial" w:cs="Arial" w:eastAsia="Arial" w:hAnsi="Arial"/>
                <w:b/>
                <w:bCs/>
                <w:color w:val="1F3864"/>
                <w:sz w:val="18"/>
                <w:szCs w:val="18"/>
              </w:rPr>
              <w:t xml:space="preserve">Metric</w:t>
            </w:r>
          </w:p>
        </w:tc>
        <w:tc>
          <w:tcPr>
            <w:tcW w:type="dxa" w:w="1872"/>
            <w:tcBorders>
              <w:top w:val="single" w:color="BEC7D4" w:sz="4"/>
              <w:left w:val="single" w:color="BEC7D4" w:sz="4"/>
              <w:bottom w:val="single" w:color="BEC7D4" w:sz="4"/>
              <w:right w:val="single" w:color="BEC7D4" w:sz="4"/>
            </w:tcBorders>
            <w:shd w:fill="D6DCE4" w:val="clear"/>
            <w:tcMar>
              <w:top w:type="dxa" w:w="80"/>
              <w:left w:type="dxa" w:w="120"/>
              <w:bottom w:type="dxa" w:w="80"/>
              <w:right w:type="dxa" w:w="120"/>
            </w:tcMar>
          </w:tcPr>
          <w:p>
            <w:pPr>
              <w:spacing w:after="0" w:before="0"/>
            </w:pPr>
            <w:r>
              <w:rPr>
                <w:rFonts w:ascii="Arial" w:cs="Arial" w:eastAsia="Arial" w:hAnsi="Arial"/>
                <w:b/>
                <w:bCs/>
                <w:color w:val="1F3864"/>
                <w:sz w:val="18"/>
                <w:szCs w:val="18"/>
              </w:rPr>
              <w:t xml:space="preserve">Target</w:t>
            </w:r>
          </w:p>
        </w:tc>
        <w:tc>
          <w:tcPr>
            <w:tcW w:type="dxa" w:w="1872"/>
            <w:tcBorders>
              <w:top w:val="single" w:color="BEC7D4" w:sz="4"/>
              <w:left w:val="single" w:color="BEC7D4" w:sz="4"/>
              <w:bottom w:val="single" w:color="BEC7D4" w:sz="4"/>
              <w:right w:val="single" w:color="BEC7D4" w:sz="4"/>
            </w:tcBorders>
            <w:shd w:fill="D6DCE4" w:val="clear"/>
            <w:tcMar>
              <w:top w:type="dxa" w:w="80"/>
              <w:left w:type="dxa" w:w="120"/>
              <w:bottom w:type="dxa" w:w="80"/>
              <w:right w:type="dxa" w:w="120"/>
            </w:tcMar>
          </w:tcPr>
          <w:p>
            <w:pPr>
              <w:spacing w:after="0" w:before="0"/>
            </w:pPr>
            <w:r>
              <w:rPr>
                <w:rFonts w:ascii="Arial" w:cs="Arial" w:eastAsia="Arial" w:hAnsi="Arial"/>
                <w:b/>
                <w:bCs/>
                <w:color w:val="1F3864"/>
                <w:sz w:val="18"/>
                <w:szCs w:val="18"/>
              </w:rPr>
              <w:t xml:space="preserve">Source</w:t>
            </w:r>
          </w:p>
        </w:tc>
      </w:tr>
      <w:tr>
        <w:tc>
          <w:tcPr>
            <w:tcW w:type="dxa" w:w="468"/>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1</w:t>
            </w:r>
          </w:p>
        </w:tc>
        <w:tc>
          <w:tcPr>
            <w:tcW w:type="dxa" w:w="5148"/>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 of AI-assisted documents published with a recorded Confluence Page Approval</w:t>
            </w:r>
          </w:p>
        </w:tc>
        <w:tc>
          <w:tcPr>
            <w:tcW w:type="dxa" w:w="1872"/>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100%</w:t>
            </w:r>
          </w:p>
        </w:tc>
        <w:tc>
          <w:tcPr>
            <w:tcW w:type="dxa" w:w="1872"/>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Tier 1 Register</w:t>
            </w:r>
          </w:p>
        </w:tc>
      </w:tr>
      <w:tr>
        <w:tc>
          <w:tcPr>
            <w:tcW w:type="dxa" w:w="468"/>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2</w:t>
            </w:r>
          </w:p>
        </w:tc>
        <w:tc>
          <w:tcPr>
            <w:tcW w:type="dxa" w:w="5148"/>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 of model cards containing all nine mandatory Tier 2 fields</w:t>
            </w:r>
          </w:p>
        </w:tc>
        <w:tc>
          <w:tcPr>
            <w:tcW w:type="dxa" w:w="1872"/>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100%</w:t>
            </w:r>
          </w:p>
        </w:tc>
        <w:tc>
          <w:tcPr>
            <w:tcW w:type="dxa" w:w="1872"/>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Tier 2 Register</w:t>
            </w:r>
          </w:p>
        </w:tc>
      </w:tr>
      <w:tr>
        <w:tc>
          <w:tcPr>
            <w:tcW w:type="dxa" w:w="468"/>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3</w:t>
            </w:r>
          </w:p>
        </w:tc>
        <w:tc>
          <w:tcPr>
            <w:tcW w:type="dxa" w:w="5148"/>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 of trading-adjacent documents with a confirmed qualified SME</w:t>
            </w:r>
          </w:p>
        </w:tc>
        <w:tc>
          <w:tcPr>
            <w:tcW w:type="dxa" w:w="1872"/>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100%</w:t>
            </w:r>
          </w:p>
        </w:tc>
        <w:tc>
          <w:tcPr>
            <w:tcW w:type="dxa" w:w="1872"/>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Tier 1 Register</w:t>
            </w:r>
          </w:p>
        </w:tc>
      </w:tr>
      <w:tr>
        <w:tc>
          <w:tcPr>
            <w:tcW w:type="dxa" w:w="468"/>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4</w:t>
            </w:r>
          </w:p>
        </w:tc>
        <w:tc>
          <w:tcPr>
            <w:tcW w:type="dxa" w:w="5148"/>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Time from anomalous output identification to escalation acknowledgment (where applicable)</w:t>
            </w:r>
          </w:p>
        </w:tc>
        <w:tc>
          <w:tcPr>
            <w:tcW w:type="dxa" w:w="1872"/>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Per Field 9 SLA</w:t>
            </w:r>
          </w:p>
        </w:tc>
        <w:tc>
          <w:tcPr>
            <w:tcW w:type="dxa" w:w="1872"/>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Escalation log</w:t>
            </w:r>
          </w:p>
        </w:tc>
      </w:tr>
      <w:tr>
        <w:tc>
          <w:tcPr>
            <w:tcW w:type="dxa" w:w="468"/>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5</w:t>
            </w:r>
          </w:p>
        </w:tc>
        <w:tc>
          <w:tcPr>
            <w:tcW w:type="dxa" w:w="5148"/>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 of model cards re-reviewed within required timeframe following a trigger event</w:t>
            </w:r>
          </w:p>
        </w:tc>
        <w:tc>
          <w:tcPr>
            <w:tcW w:type="dxa" w:w="1872"/>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100%</w:t>
            </w:r>
          </w:p>
        </w:tc>
        <w:tc>
          <w:tcPr>
            <w:tcW w:type="dxa" w:w="1872"/>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Tier 2 Register</w:t>
            </w:r>
          </w:p>
        </w:tc>
      </w:tr>
      <w:tr>
        <w:tc>
          <w:tcPr>
            <w:tcW w:type="dxa" w:w="468"/>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6</w:t>
            </w:r>
          </w:p>
        </w:tc>
        <w:tc>
          <w:tcPr>
            <w:tcW w:type="dxa" w:w="5148"/>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Number of documents published since last report</w:t>
            </w:r>
          </w:p>
        </w:tc>
        <w:tc>
          <w:tcPr>
            <w:tcW w:type="dxa" w:w="1872"/>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Informational</w:t>
            </w:r>
          </w:p>
        </w:tc>
        <w:tc>
          <w:tcPr>
            <w:tcW w:type="dxa" w:w="1872"/>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Both registers</w:t>
            </w:r>
          </w:p>
        </w:tc>
      </w:tr>
      <w:tr>
        <w:tc>
          <w:tcPr>
            <w:tcW w:type="dxa" w:w="468"/>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7</w:t>
            </w:r>
          </w:p>
        </w:tc>
        <w:tc>
          <w:tcPr>
            <w:tcW w:type="dxa" w:w="5148"/>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Number of breaches identified and remediated since last report</w:t>
            </w:r>
          </w:p>
        </w:tc>
        <w:tc>
          <w:tcPr>
            <w:tcW w:type="dxa" w:w="1872"/>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0 unresolved</w:t>
            </w:r>
          </w:p>
        </w:tc>
        <w:tc>
          <w:tcPr>
            <w:tcW w:type="dxa" w:w="1872"/>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Both registers</w:t>
            </w:r>
          </w:p>
        </w:tc>
      </w:tr>
    </w:tbl>
    <w:p>
      <w:pPr>
        <w:pBdr>
          <w:bottom w:val="single" w:color="2E4D87" w:sz="8"/>
        </w:pBdr>
        <w:spacing w:after="100" w:before="280"/>
      </w:pPr>
      <w:r>
        <w:rPr>
          <w:rFonts w:ascii="Arial" w:cs="Arial" w:eastAsia="Arial" w:hAnsi="Arial"/>
          <w:b/>
          <w:bCs/>
          <w:color w:val="1F3864"/>
          <w:sz w:val="24"/>
          <w:szCs w:val="24"/>
        </w:rPr>
        <w:t xml:space="preserve">E.  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0"/>
        <w:gridCol w:w="3369"/>
        <w:gridCol w:w="3369"/>
      </w:tblGrid>
      <w:tr>
        <w:tc>
          <w:tcPr>
            <w:tcW w:type="dxa" w:w="2620"/>
            <w:tcBorders>
              <w:top w:val="single" w:color="BEC7D4" w:sz="4"/>
              <w:left w:val="single" w:color="BEC7D4" w:sz="4"/>
              <w:bottom w:val="single" w:color="BEC7D4" w:sz="4"/>
              <w:right w:val="single" w:color="BEC7D4" w:sz="4"/>
            </w:tcBorders>
            <w:shd w:fill="D6DCE4" w:val="clear"/>
            <w:tcMar>
              <w:top w:type="dxa" w:w="80"/>
              <w:left w:type="dxa" w:w="120"/>
              <w:bottom w:type="dxa" w:w="80"/>
              <w:right w:type="dxa" w:w="120"/>
            </w:tcMar>
          </w:tcPr>
          <w:p>
            <w:pPr>
              <w:spacing w:after="0" w:before="0"/>
            </w:pPr>
            <w:r>
              <w:rPr>
                <w:rFonts w:ascii="Arial" w:cs="Arial" w:eastAsia="Arial" w:hAnsi="Arial"/>
                <w:b/>
                <w:bCs/>
                <w:color w:val="1F3864"/>
                <w:sz w:val="18"/>
                <w:szCs w:val="18"/>
              </w:rPr>
              <w:t xml:space="preserve">Role</w:t>
            </w:r>
          </w:p>
        </w:tc>
        <w:tc>
          <w:tcPr>
            <w:tcW w:type="dxa" w:w="3369"/>
            <w:tcBorders>
              <w:top w:val="single" w:color="BEC7D4" w:sz="4"/>
              <w:left w:val="single" w:color="BEC7D4" w:sz="4"/>
              <w:bottom w:val="single" w:color="BEC7D4" w:sz="4"/>
              <w:right w:val="single" w:color="BEC7D4" w:sz="4"/>
            </w:tcBorders>
            <w:shd w:fill="D6DCE4" w:val="clear"/>
            <w:tcMar>
              <w:top w:type="dxa" w:w="80"/>
              <w:left w:type="dxa" w:w="120"/>
              <w:bottom w:type="dxa" w:w="80"/>
              <w:right w:type="dxa" w:w="120"/>
            </w:tcMar>
          </w:tcPr>
          <w:p>
            <w:pPr>
              <w:spacing w:after="0" w:before="0"/>
            </w:pPr>
            <w:r>
              <w:rPr>
                <w:rFonts w:ascii="Arial" w:cs="Arial" w:eastAsia="Arial" w:hAnsi="Arial"/>
                <w:b/>
                <w:bCs/>
                <w:color w:val="1F3864"/>
                <w:sz w:val="18"/>
                <w:szCs w:val="18"/>
              </w:rPr>
              <w:t xml:space="preserve">Tier 1 Responsibilities</w:t>
            </w:r>
          </w:p>
        </w:tc>
        <w:tc>
          <w:tcPr>
            <w:tcW w:type="dxa" w:w="3369"/>
            <w:tcBorders>
              <w:top w:val="single" w:color="BEC7D4" w:sz="4"/>
              <w:left w:val="single" w:color="BEC7D4" w:sz="4"/>
              <w:bottom w:val="single" w:color="BEC7D4" w:sz="4"/>
              <w:right w:val="single" w:color="BEC7D4" w:sz="4"/>
            </w:tcBorders>
            <w:shd w:fill="D6DCE4" w:val="clear"/>
            <w:tcMar>
              <w:top w:type="dxa" w:w="80"/>
              <w:left w:type="dxa" w:w="120"/>
              <w:bottom w:type="dxa" w:w="80"/>
              <w:right w:type="dxa" w:w="120"/>
            </w:tcMar>
          </w:tcPr>
          <w:p>
            <w:pPr>
              <w:spacing w:after="0" w:before="0"/>
            </w:pPr>
            <w:r>
              <w:rPr>
                <w:rFonts w:ascii="Arial" w:cs="Arial" w:eastAsia="Arial" w:hAnsi="Arial"/>
                <w:b/>
                <w:bCs/>
                <w:color w:val="1F3864"/>
                <w:sz w:val="18"/>
                <w:szCs w:val="18"/>
              </w:rPr>
              <w:t xml:space="preserve">Tier 2 Responsibilities</w:t>
            </w:r>
          </w:p>
        </w:tc>
      </w:tr>
      <w:tr>
        <w:tc>
          <w:tcPr>
            <w:tcW w:type="dxa" w:w="2620"/>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b/>
                <w:bCs/>
                <w:color w:val="2E4D87"/>
                <w:sz w:val="19"/>
                <w:szCs w:val="19"/>
              </w:rPr>
              <w:t xml:space="preserve">Technical Documentation Function Lead</w:t>
            </w:r>
          </w:p>
        </w:tc>
        <w:tc>
          <w:tcPr>
            <w:tcW w:type="dxa" w:w="3369"/>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19"/>
                <w:szCs w:val="19"/>
              </w:rPr>
              <w:t xml:space="preserve">Maintains approved tools list. Confirms SME designation. Enforces Page Approval gate. Maintains AI-assisted documentation register. Produces quarterly coverage report.</w:t>
            </w:r>
          </w:p>
        </w:tc>
        <w:tc>
          <w:tcPr>
            <w:tcW w:type="dxa" w:w="3369"/>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19"/>
                <w:szCs w:val="19"/>
              </w:rPr>
              <w:t xml:space="preserve">Owns model documentation register. Escalates unpopulated fields to [Model Risk Owner]. Coordinates re-review triggers. Produces quarterly coverage report.</w:t>
            </w:r>
          </w:p>
        </w:tc>
      </w:tr>
      <w:tr>
        <w:tc>
          <w:tcPr>
            <w:tcW w:type="dxa" w:w="2620"/>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b/>
                <w:bCs/>
                <w:color w:val="2E4D87"/>
                <w:sz w:val="19"/>
                <w:szCs w:val="19"/>
              </w:rPr>
              <w:t xml:space="preserve">Writer</w:t>
            </w:r>
          </w:p>
        </w:tc>
        <w:tc>
          <w:tcPr>
            <w:tcW w:type="dxa" w:w="3369"/>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404040"/>
                <w:sz w:val="19"/>
                <w:szCs w:val="19"/>
              </w:rPr>
              <w:t xml:space="preserve">Conducts self-review before SME submission. Completes Confluence page properties metadata. Accountable for accuracy of all content produced.</w:t>
            </w:r>
          </w:p>
        </w:tc>
        <w:tc>
          <w:tcPr>
            <w:tcW w:type="dxa" w:w="3369"/>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404040"/>
                <w:sz w:val="19"/>
                <w:szCs w:val="19"/>
              </w:rPr>
              <w:t xml:space="preserve">Populates mandatory fields from authoritative sources only. Must not use AI to populate mandatory fields without written model owner confirmation.</w:t>
            </w:r>
          </w:p>
        </w:tc>
      </w:tr>
      <w:tr>
        <w:tc>
          <w:tcPr>
            <w:tcW w:type="dxa" w:w="2620"/>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b/>
                <w:bCs/>
                <w:color w:val="2E4D87"/>
                <w:sz w:val="19"/>
                <w:szCs w:val="19"/>
              </w:rPr>
              <w:t xml:space="preserve">SME</w:t>
            </w:r>
          </w:p>
        </w:tc>
        <w:tc>
          <w:tcPr>
            <w:tcW w:type="dxa" w:w="3369"/>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19"/>
                <w:szCs w:val="19"/>
              </w:rPr>
              <w:t xml:space="preserve">Reviews document for technical accuracy. Records sign-off via Confluence Page Approval.</w:t>
            </w:r>
          </w:p>
        </w:tc>
        <w:tc>
          <w:tcPr>
            <w:tcW w:type="dxa" w:w="3369"/>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19"/>
                <w:szCs w:val="19"/>
              </w:rPr>
              <w:t xml:space="preserve">For model cards: must be model owner or explicitly delegated representative. Explicitly confirms all nine mandatory fields are accurate before granting Page Approval.</w:t>
            </w:r>
          </w:p>
        </w:tc>
      </w:tr>
      <w:tr>
        <w:tc>
          <w:tcPr>
            <w:tcW w:type="dxa" w:w="2620"/>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b/>
                <w:bCs/>
                <w:color w:val="2E4D87"/>
                <w:sz w:val="19"/>
                <w:szCs w:val="19"/>
              </w:rPr>
              <w:t xml:space="preserve">[Model Risk Owner]</w:t>
            </w:r>
          </w:p>
        </w:tc>
        <w:tc>
          <w:tcPr>
            <w:tcW w:type="dxa" w:w="3369"/>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404040"/>
                <w:sz w:val="19"/>
                <w:szCs w:val="19"/>
              </w:rPr>
              <w:t xml:space="preserve">No Tier 1 role.</w:t>
            </w:r>
          </w:p>
        </w:tc>
        <w:tc>
          <w:tcPr>
            <w:tcW w:type="dxa" w:w="3369"/>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404040"/>
                <w:sz w:val="19"/>
                <w:szCs w:val="19"/>
              </w:rPr>
              <w:t xml:space="preserve">Receives escalations for unpopulated fields. Receives Field 9 escalations. Co-signs the Policy. Reviews quarterly coverage report.</w:t>
            </w:r>
          </w:p>
        </w:tc>
      </w:tr>
      <w:tr>
        <w:tc>
          <w:tcPr>
            <w:tcW w:type="dxa" w:w="2620"/>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b/>
                <w:bCs/>
                <w:color w:val="2E4D87"/>
                <w:sz w:val="19"/>
                <w:szCs w:val="19"/>
              </w:rPr>
              <w:t xml:space="preserve">[Manager Name]</w:t>
            </w:r>
          </w:p>
        </w:tc>
        <w:tc>
          <w:tcPr>
            <w:tcW w:type="dxa" w:w="3369"/>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19"/>
                <w:szCs w:val="19"/>
              </w:rPr>
              <w:t xml:space="preserve">Signs off on the Policy (Tier 1 scope). Receives quarterly coverage report. Receives escalation for material or repeated breaches.</w:t>
            </w:r>
          </w:p>
        </w:tc>
        <w:tc>
          <w:tcPr>
            <w:tcW w:type="dxa" w:w="3369"/>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19"/>
                <w:szCs w:val="19"/>
              </w:rPr>
              <w:t xml:space="preserve">Signs off on the Policy (Tier 2 scope, jointly with [Model Risk Owner]). Receives escalation for material or repeated breaches.</w:t>
            </w:r>
          </w:p>
        </w:tc>
      </w:tr>
    </w:tbl>
    <w:p>
      <w:pPr>
        <w:pBdr>
          <w:bottom w:val="single" w:color="2E4D87" w:sz="8"/>
        </w:pBdr>
        <w:spacing w:after="100" w:before="280"/>
      </w:pPr>
      <w:r>
        <w:rPr>
          <w:rFonts w:ascii="Arial" w:cs="Arial" w:eastAsia="Arial" w:hAnsi="Arial"/>
          <w:b/>
          <w:bCs/>
          <w:color w:val="1F3864"/>
          <w:sz w:val="24"/>
          <w:szCs w:val="24"/>
        </w:rPr>
        <w:t xml:space="preserve">F.  Confluence Page Approvals — Configuration Reference</w:t>
      </w:r>
    </w:p>
    <w:p>
      <w:pPr>
        <w:spacing w:after="80" w:before="200"/>
      </w:pPr>
      <w:r>
        <w:rPr>
          <w:rFonts w:ascii="Arial" w:cs="Arial" w:eastAsia="Arial" w:hAnsi="Arial"/>
          <w:b/>
          <w:bCs/>
          <w:color w:val="2E4D87"/>
          <w:sz w:val="22"/>
          <w:szCs w:val="22"/>
        </w:rPr>
        <w:t xml:space="preserve">F.1  Enabling Page Approvals</w:t>
      </w:r>
    </w:p>
    <w:p>
      <w:pPr>
        <w:spacing w:after="120" w:before="0"/>
        <w:jc w:val="left"/>
      </w:pPr>
      <w:r>
        <w:rPr>
          <w:rFonts w:ascii="Arial" w:cs="Arial" w:eastAsia="Arial" w:hAnsi="Arial"/>
          <w:b w:val="false"/>
          <w:bCs w:val="false"/>
          <w:i w:val="false"/>
          <w:iCs w:val="false"/>
          <w:color w:val="404040"/>
          <w:sz w:val="20"/>
          <w:szCs w:val="20"/>
        </w:rPr>
        <w:t xml:space="preserve">Page Approvals in Confluence Cloud must be configured by the Technical Documentation Function Lead or a Confluence space administrator. The following steps are required before this Framework is operationally effective:</w:t>
      </w:r>
    </w:p>
    <w:p>
      <w:pPr>
        <w:spacing w:after="6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
        <w:gridCol w:w="8798"/>
      </w:tblGrid>
      <w:tr>
        <w:tc>
          <w:tcPr>
            <w:tcW w:type="dxa" w:w="561"/>
            <w:tcBorders>
              <w:top w:val="single" w:color="BEC7D4" w:sz="4"/>
              <w:left w:val="single" w:color="BEC7D4" w:sz="4"/>
              <w:bottom w:val="single" w:color="BEC7D4" w:sz="4"/>
              <w:right w:val="single" w:color="BEC7D4" w:sz="4"/>
            </w:tcBorders>
            <w:shd w:fill="D6DCE4" w:val="clear"/>
            <w:tcMar>
              <w:top w:type="dxa" w:w="80"/>
              <w:left w:type="dxa" w:w="120"/>
              <w:bottom w:type="dxa" w:w="80"/>
              <w:right w:type="dxa" w:w="120"/>
            </w:tcMar>
          </w:tcPr>
          <w:p>
            <w:pPr>
              <w:spacing w:after="0" w:before="0"/>
            </w:pPr>
            <w:r>
              <w:rPr>
                <w:rFonts w:ascii="Arial" w:cs="Arial" w:eastAsia="Arial" w:hAnsi="Arial"/>
                <w:b/>
                <w:bCs/>
                <w:color w:val="1F3864"/>
                <w:sz w:val="20"/>
                <w:szCs w:val="20"/>
              </w:rPr>
              <w:t xml:space="preserve">1</w:t>
            </w:r>
          </w:p>
        </w:tc>
        <w:tc>
          <w:tcPr>
            <w:tcW w:type="dxa" w:w="8798"/>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Enable Page Approvals for the relevant Confluence space(s) containing documentation covered by this Standard.</w:t>
            </w:r>
          </w:p>
        </w:tc>
      </w:tr>
      <w:tr>
        <w:tc>
          <w:tcPr>
            <w:tcW w:type="dxa" w:w="561"/>
            <w:tcBorders>
              <w:top w:val="single" w:color="BEC7D4" w:sz="4"/>
              <w:left w:val="single" w:color="BEC7D4" w:sz="4"/>
              <w:bottom w:val="single" w:color="BEC7D4" w:sz="4"/>
              <w:right w:val="single" w:color="BEC7D4" w:sz="4"/>
            </w:tcBorders>
            <w:shd w:fill="D6DCE4" w:val="clear"/>
            <w:tcMar>
              <w:top w:type="dxa" w:w="80"/>
              <w:left w:type="dxa" w:w="120"/>
              <w:bottom w:type="dxa" w:w="80"/>
              <w:right w:type="dxa" w:w="120"/>
            </w:tcMar>
          </w:tcPr>
          <w:p>
            <w:pPr>
              <w:spacing w:after="0" w:before="0"/>
            </w:pPr>
            <w:r>
              <w:rPr>
                <w:rFonts w:ascii="Arial" w:cs="Arial" w:eastAsia="Arial" w:hAnsi="Arial"/>
                <w:b/>
                <w:bCs/>
                <w:color w:val="1F3864"/>
                <w:sz w:val="20"/>
                <w:szCs w:val="20"/>
              </w:rPr>
              <w:t xml:space="preserve">2</w:t>
            </w:r>
          </w:p>
        </w:tc>
        <w:tc>
          <w:tcPr>
            <w:tcW w:type="dxa" w:w="8798"/>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Configure the approval workflow to require a named approver (designated SME) rather than any-user approval.</w:t>
            </w:r>
          </w:p>
        </w:tc>
      </w:tr>
      <w:tr>
        <w:tc>
          <w:tcPr>
            <w:tcW w:type="dxa" w:w="561"/>
            <w:tcBorders>
              <w:top w:val="single" w:color="BEC7D4" w:sz="4"/>
              <w:left w:val="single" w:color="BEC7D4" w:sz="4"/>
              <w:bottom w:val="single" w:color="BEC7D4" w:sz="4"/>
              <w:right w:val="single" w:color="BEC7D4" w:sz="4"/>
            </w:tcBorders>
            <w:shd w:fill="D6DCE4" w:val="clear"/>
            <w:tcMar>
              <w:top w:type="dxa" w:w="80"/>
              <w:left w:type="dxa" w:w="120"/>
              <w:bottom w:type="dxa" w:w="80"/>
              <w:right w:type="dxa" w:w="120"/>
            </w:tcMar>
          </w:tcPr>
          <w:p>
            <w:pPr>
              <w:spacing w:after="0" w:before="0"/>
            </w:pPr>
            <w:r>
              <w:rPr>
                <w:rFonts w:ascii="Arial" w:cs="Arial" w:eastAsia="Arial" w:hAnsi="Arial"/>
                <w:b/>
                <w:bCs/>
                <w:color w:val="1F3864"/>
                <w:sz w:val="20"/>
                <w:szCs w:val="20"/>
              </w:rPr>
              <w:t xml:space="preserve">3</w:t>
            </w:r>
          </w:p>
        </w:tc>
        <w:tc>
          <w:tcPr>
            <w:tcW w:type="dxa" w:w="8798"/>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Ensure approval records are retained in page history and cannot be deleted by standard user permissions.</w:t>
            </w:r>
          </w:p>
        </w:tc>
      </w:tr>
      <w:tr>
        <w:tc>
          <w:tcPr>
            <w:tcW w:type="dxa" w:w="561"/>
            <w:tcBorders>
              <w:top w:val="single" w:color="BEC7D4" w:sz="4"/>
              <w:left w:val="single" w:color="BEC7D4" w:sz="4"/>
              <w:bottom w:val="single" w:color="BEC7D4" w:sz="4"/>
              <w:right w:val="single" w:color="BEC7D4" w:sz="4"/>
            </w:tcBorders>
            <w:shd w:fill="D6DCE4" w:val="clear"/>
            <w:tcMar>
              <w:top w:type="dxa" w:w="80"/>
              <w:left w:type="dxa" w:w="120"/>
              <w:bottom w:type="dxa" w:w="80"/>
              <w:right w:type="dxa" w:w="120"/>
            </w:tcMar>
          </w:tcPr>
          <w:p>
            <w:pPr>
              <w:spacing w:after="0" w:before="0"/>
            </w:pPr>
            <w:r>
              <w:rPr>
                <w:rFonts w:ascii="Arial" w:cs="Arial" w:eastAsia="Arial" w:hAnsi="Arial"/>
                <w:b/>
                <w:bCs/>
                <w:color w:val="1F3864"/>
                <w:sz w:val="20"/>
                <w:szCs w:val="20"/>
              </w:rPr>
              <w:t xml:space="preserve">4</w:t>
            </w:r>
          </w:p>
        </w:tc>
        <w:tc>
          <w:tcPr>
            <w:tcW w:type="dxa" w:w="8798"/>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Test the approval workflow on a non-production page before applying to live documentation.</w:t>
            </w:r>
          </w:p>
        </w:tc>
      </w:tr>
    </w:tbl>
    <w:p>
      <w:pPr>
        <w:spacing w:after="80" w:before="200"/>
      </w:pPr>
      <w:r>
        <w:rPr>
          <w:rFonts w:ascii="Arial" w:cs="Arial" w:eastAsia="Arial" w:hAnsi="Arial"/>
          <w:b/>
          <w:bCs/>
          <w:color w:val="2E4D87"/>
          <w:sz w:val="22"/>
          <w:szCs w:val="22"/>
        </w:rPr>
        <w:t xml:space="preserve">F.2  What a Page Approval Record Captures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D87" w:sz="6"/>
              <w:left w:val="single" w:color="2E4D87" w:sz="10"/>
              <w:bottom w:val="single" w:color="2E4D87" w:sz="6"/>
              <w:right w:val="nil" w:color="FFFFFF" w:sz="0"/>
            </w:tcBorders>
            <w:shd w:fill="EAF3DE" w:val="clear"/>
            <w:tcMar>
              <w:top w:type="dxa" w:w="100"/>
              <w:left w:type="dxa" w:w="160"/>
              <w:bottom w:type="dxa" w:w="100"/>
              <w:right w:type="dxa" w:w="120"/>
            </w:tcMar>
          </w:tcPr>
          <w:p>
            <w:pPr>
              <w:spacing w:after="60" w:before="0"/>
            </w:pPr>
            <w:r>
              <w:rPr>
                <w:rFonts w:ascii="Arial" w:cs="Arial" w:eastAsia="Arial" w:hAnsi="Arial"/>
                <w:b/>
                <w:bCs/>
                <w:color w:val="1A4D1A"/>
                <w:sz w:val="18"/>
                <w:szCs w:val="18"/>
              </w:rPr>
              <w:t xml:space="preserve">WHAT PAGE APPROVAL DOES AND DOES NOT REPLACE</w:t>
            </w:r>
          </w:p>
          <w:p>
            <w:pPr>
              <w:spacing w:after="60" w:before="0"/>
            </w:pPr>
            <w:r>
              <w:rPr>
                <w:rFonts w:ascii="Arial" w:cs="Arial" w:eastAsia="Arial" w:hAnsi="Arial"/>
                <w:color w:val="404040"/>
                <w:sz w:val="19"/>
                <w:szCs w:val="19"/>
              </w:rPr>
              <w:t xml:space="preserve">A Confluence Page Approval record captures: the name of the approver, the approver's account, the timestamp of approval, and the page version approved. This constitutes the auditable evidence of human oversight for that document version under this Standard.</w:t>
            </w:r>
          </w:p>
          <w:p>
            <w:pPr>
              <w:spacing w:after="60" w:before="0"/>
            </w:pPr>
            <w:r>
              <w:rPr>
                <w:rFonts w:ascii="Arial" w:cs="Arial" w:eastAsia="Arial" w:hAnsi="Arial"/>
                <w:color w:val="404040"/>
                <w:sz w:val="19"/>
                <w:szCs w:val="19"/>
              </w:rPr>
              <w:t xml:space="preserve"/>
            </w:r>
          </w:p>
          <w:p>
            <w:pPr>
              <w:spacing w:after="60" w:before="0"/>
            </w:pPr>
            <w:r>
              <w:rPr>
                <w:rFonts w:ascii="Arial" w:cs="Arial" w:eastAsia="Arial" w:hAnsi="Arial"/>
                <w:color w:val="404040"/>
                <w:sz w:val="19"/>
                <w:szCs w:val="19"/>
              </w:rPr>
              <w:t xml:space="preserve">A Confluence Page Approval records that sign-off occurred. It does not replace the writer's self-review obligation (Step 3 above), the SME designation confirmation (Step 4 above), or the Confluence page properties metadata. All elements of the workflow must be completed for the document to be fully compliant under this Standard.</w:t>
            </w:r>
          </w:p>
        </w:tc>
      </w:tr>
    </w:tbl>
    <w:p>
      <w:pPr>
        <w:pBdr>
          <w:bottom w:val="single" w:color="2E4D87" w:sz="8"/>
        </w:pBdr>
        <w:spacing w:after="100" w:before="280"/>
      </w:pPr>
      <w:r>
        <w:rPr>
          <w:rFonts w:ascii="Arial" w:cs="Arial" w:eastAsia="Arial" w:hAnsi="Arial"/>
          <w:b/>
          <w:bCs/>
          <w:color w:val="1F3864"/>
          <w:sz w:val="24"/>
          <w:szCs w:val="24"/>
        </w:rPr>
        <w:t xml:space="preserve">Version History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3"/>
        <w:gridCol w:w="1497"/>
        <w:gridCol w:w="2246"/>
        <w:gridCol w:w="4492"/>
      </w:tblGrid>
      <w:tr>
        <w:tc>
          <w:tcPr>
            <w:tcW w:type="dxa" w:w="1123"/>
            <w:tcBorders>
              <w:top w:val="single" w:color="BEC7D4" w:sz="4"/>
              <w:left w:val="single" w:color="BEC7D4" w:sz="4"/>
              <w:bottom w:val="single" w:color="BEC7D4" w:sz="4"/>
              <w:right w:val="single" w:color="BEC7D4" w:sz="4"/>
            </w:tcBorders>
            <w:shd w:fill="D6DCE4" w:val="clear"/>
            <w:tcMar>
              <w:top w:type="dxa" w:w="80"/>
              <w:left w:type="dxa" w:w="120"/>
              <w:bottom w:type="dxa" w:w="80"/>
              <w:right w:type="dxa" w:w="120"/>
            </w:tcMar>
          </w:tcPr>
          <w:p>
            <w:pPr>
              <w:spacing w:after="0" w:before="0"/>
            </w:pPr>
            <w:r>
              <w:rPr>
                <w:rFonts w:ascii="Arial" w:cs="Arial" w:eastAsia="Arial" w:hAnsi="Arial"/>
                <w:b/>
                <w:bCs/>
                <w:color w:val="1F3864"/>
                <w:sz w:val="18"/>
                <w:szCs w:val="18"/>
              </w:rPr>
              <w:t xml:space="preserve">Version</w:t>
            </w:r>
          </w:p>
        </w:tc>
        <w:tc>
          <w:tcPr>
            <w:tcW w:type="dxa" w:w="1497"/>
            <w:tcBorders>
              <w:top w:val="single" w:color="BEC7D4" w:sz="4"/>
              <w:left w:val="single" w:color="BEC7D4" w:sz="4"/>
              <w:bottom w:val="single" w:color="BEC7D4" w:sz="4"/>
              <w:right w:val="single" w:color="BEC7D4" w:sz="4"/>
            </w:tcBorders>
            <w:shd w:fill="D6DCE4" w:val="clear"/>
            <w:tcMar>
              <w:top w:type="dxa" w:w="80"/>
              <w:left w:type="dxa" w:w="120"/>
              <w:bottom w:type="dxa" w:w="80"/>
              <w:right w:type="dxa" w:w="120"/>
            </w:tcMar>
          </w:tcPr>
          <w:p>
            <w:pPr>
              <w:spacing w:after="0" w:before="0"/>
            </w:pPr>
            <w:r>
              <w:rPr>
                <w:rFonts w:ascii="Arial" w:cs="Arial" w:eastAsia="Arial" w:hAnsi="Arial"/>
                <w:b/>
                <w:bCs/>
                <w:color w:val="1F3864"/>
                <w:sz w:val="18"/>
                <w:szCs w:val="18"/>
              </w:rPr>
              <w:t xml:space="preserve">Date</w:t>
            </w:r>
          </w:p>
        </w:tc>
        <w:tc>
          <w:tcPr>
            <w:tcW w:type="dxa" w:w="2246"/>
            <w:tcBorders>
              <w:top w:val="single" w:color="BEC7D4" w:sz="4"/>
              <w:left w:val="single" w:color="BEC7D4" w:sz="4"/>
              <w:bottom w:val="single" w:color="BEC7D4" w:sz="4"/>
              <w:right w:val="single" w:color="BEC7D4" w:sz="4"/>
            </w:tcBorders>
            <w:shd w:fill="D6DCE4" w:val="clear"/>
            <w:tcMar>
              <w:top w:type="dxa" w:w="80"/>
              <w:left w:type="dxa" w:w="120"/>
              <w:bottom w:type="dxa" w:w="80"/>
              <w:right w:type="dxa" w:w="120"/>
            </w:tcMar>
          </w:tcPr>
          <w:p>
            <w:pPr>
              <w:spacing w:after="0" w:before="0"/>
            </w:pPr>
            <w:r>
              <w:rPr>
                <w:rFonts w:ascii="Arial" w:cs="Arial" w:eastAsia="Arial" w:hAnsi="Arial"/>
                <w:b/>
                <w:bCs/>
                <w:color w:val="1F3864"/>
                <w:sz w:val="18"/>
                <w:szCs w:val="18"/>
              </w:rPr>
              <w:t xml:space="preserve">Author</w:t>
            </w:r>
          </w:p>
        </w:tc>
        <w:tc>
          <w:tcPr>
            <w:tcW w:type="dxa" w:w="4492"/>
            <w:tcBorders>
              <w:top w:val="single" w:color="BEC7D4" w:sz="4"/>
              <w:left w:val="single" w:color="BEC7D4" w:sz="4"/>
              <w:bottom w:val="single" w:color="BEC7D4" w:sz="4"/>
              <w:right w:val="single" w:color="BEC7D4" w:sz="4"/>
            </w:tcBorders>
            <w:shd w:fill="D6DCE4" w:val="clear"/>
            <w:tcMar>
              <w:top w:type="dxa" w:w="80"/>
              <w:left w:type="dxa" w:w="120"/>
              <w:bottom w:type="dxa" w:w="80"/>
              <w:right w:type="dxa" w:w="120"/>
            </w:tcMar>
          </w:tcPr>
          <w:p>
            <w:pPr>
              <w:spacing w:after="0" w:before="0"/>
            </w:pPr>
            <w:r>
              <w:rPr>
                <w:rFonts w:ascii="Arial" w:cs="Arial" w:eastAsia="Arial" w:hAnsi="Arial"/>
                <w:b/>
                <w:bCs/>
                <w:color w:val="1F3864"/>
                <w:sz w:val="18"/>
                <w:szCs w:val="18"/>
              </w:rPr>
              <w:t xml:space="preserve">Summary of Changes</w:t>
            </w:r>
          </w:p>
        </w:tc>
      </w:tr>
      <w:tr>
        <w:tc>
          <w:tcPr>
            <w:tcW w:type="dxa" w:w="1123"/>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0.1</w:t>
            </w:r>
          </w:p>
        </w:tc>
        <w:tc>
          <w:tcPr>
            <w:tcW w:type="dxa" w:w="1497"/>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[DATE]</w:t>
            </w:r>
          </w:p>
        </w:tc>
        <w:tc>
          <w:tcPr>
            <w:tcW w:type="dxa" w:w="2246"/>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[Technical Documentation Function Lead]</w:t>
            </w:r>
          </w:p>
        </w:tc>
        <w:tc>
          <w:tcPr>
            <w:tcW w:type="dxa" w:w="4492"/>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Initial draft for review</w:t>
            </w:r>
          </w:p>
        </w:tc>
      </w:tr>
    </w:tbl>
    <w:sectPr>
      <w:headerReference w:type="default" r:id="rId7"/>
      <w:footerReference w:type="default" r:id="rId8"/>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EC7D4" w:sz="4"/>
      </w:pBdr>
      <w:tabs>
        <w:tab w:val="right" w:pos="9360"/>
      </w:tabs>
      <w:spacing w:after="0" w:before="80"/>
    </w:pPr>
    <w:r>
      <w:rPr>
        <w:rFonts w:ascii="Arial" w:cs="Arial" w:eastAsia="Arial" w:hAnsi="Arial"/>
        <w:color w:val="888888"/>
        <w:sz w:val="17"/>
        <w:szCs w:val="17"/>
      </w:rPr>
      <w:t xml:space="preserve">CONFIDENTIAL — INTERNAL USE ONLY</w:t>
    </w:r>
    <w:r>
      <w:rPr>
        <w:rFonts w:ascii="Arial" w:cs="Arial" w:eastAsia="Arial" w:hAnsi="Arial"/>
        <w:color w:val="888888"/>
        <w:sz w:val="17"/>
        <w:szCs w:val="17"/>
      </w:rPr>
      <w:t xml:space="preserve">	Human Oversight Documentation Standard  ·  Governance Framework  ·  [ORG-DOC-FRAMEWORK-001]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84"/>
      <w:gridCol w:w="3276"/>
    </w:tblGrid>
    <w:tr>
      <w:tc>
        <w:tcPr>
          <w:tcW w:type="dxa" w:w="6084"/>
          <w:tcBorders>
            <w:top w:val="nil" w:color="FFFFFF" w:sz="0"/>
            <w:left w:val="nil" w:color="FFFFFF" w:sz="0"/>
            <w:bottom w:val="nil" w:color="FFFFFF" w:sz="0"/>
            <w:right w:val="nil" w:color="FFFFFF" w:sz="0"/>
          </w:tcBorders>
          <w:shd w:fill="2E4D87" w:val="clear"/>
          <w:tcMar>
            <w:top w:type="dxa" w:w="80"/>
            <w:left w:type="dxa" w:w="160"/>
            <w:bottom w:type="dxa" w:w="80"/>
            <w:right w:type="dxa" w:w="80"/>
          </w:tcMar>
        </w:tcPr>
        <w:p>
          <w:pPr>
            <w:spacing w:after="0" w:before="0"/>
          </w:pPr>
          <w:r>
            <w:rPr>
              <w:rFonts w:ascii="Arial" w:cs="Arial" w:eastAsia="Arial" w:hAnsi="Arial"/>
              <w:b/>
              <w:bCs/>
              <w:color w:val="FFFFFF"/>
              <w:sz w:val="17"/>
              <w:szCs w:val="17"/>
            </w:rPr>
            <w:t xml:space="preserve">HUMAN OVERSIGHT DOCUMENTATION STANDARD — GOVERNANCE FRAMEWORK</w:t>
          </w:r>
        </w:p>
      </w:tc>
      <w:tc>
        <w:tcPr>
          <w:tcW w:type="dxa" w:w="3276"/>
          <w:tcBorders>
            <w:top w:val="nil" w:color="FFFFFF" w:sz="0"/>
            <w:left w:val="nil" w:color="FFFFFF" w:sz="0"/>
            <w:bottom w:val="nil" w:color="FFFFFF" w:sz="0"/>
            <w:right w:val="nil" w:color="FFFFFF" w:sz="0"/>
          </w:tcBorders>
          <w:shd w:fill="2E4D87" w:val="clear"/>
          <w:tcMar>
            <w:top w:type="dxa" w:w="80"/>
            <w:left w:type="dxa" w:w="80"/>
            <w:bottom w:type="dxa" w:w="80"/>
            <w:right w:type="dxa" w:w="160"/>
          </w:tcMar>
          <w:vAlign w:val="center"/>
        </w:tcPr>
        <w:p>
          <w:pPr>
            <w:spacing w:after="0" w:before="0"/>
            <w:jc w:val="right"/>
          </w:pPr>
          <w:r>
            <w:rPr>
              <w:rFonts w:ascii="Arial" w:cs="Arial" w:eastAsia="Arial" w:hAnsi="Arial"/>
              <w:color w:val="C5D5E8"/>
              <w:sz w:val="16"/>
              <w:szCs w:val="16"/>
            </w:rPr>
            <w:t xml:space="preserve">INTERNAL USE ONLY  ·  Page </w:t>
          </w:r>
          <w:r>
            <w:rPr>
              <w:rFonts w:ascii="Arial" w:cs="Arial" w:eastAsia="Arial" w:hAnsi="Arial"/>
              <w:color w:val="C5D5E8"/>
              <w:sz w:val="16"/>
              <w:szCs w:val="16"/>
            </w:rPr>
            <w:pgNum/>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2026-06-01T06:14:28.579Z</dcterms:created>
  <dcterms:modified xsi:type="dcterms:W3CDTF">2026-06-01T06:14:28.579Z</dcterms:modified>
</cp:coreProperties>
</file>

<file path=docProps/custom.xml><?xml version="1.0" encoding="utf-8"?>
<Properties xmlns="http://schemas.openxmlformats.org/officeDocument/2006/custom-properties" xmlns:vt="http://schemas.openxmlformats.org/officeDocument/2006/docPropsVTypes"/>
</file>