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pPr>
      <w:r>
        <w:t xml:space="preserve"/>
      </w:r>
    </w:p>
    <w:p>
      <w:pPr>
        <w:spacing w:after="160"/>
        <w:jc w:val="center"/>
      </w:pPr>
      <w:r>
        <w:rPr>
          <w:rFonts w:ascii="Arial" w:cs="Arial" w:eastAsia="Arial" w:hAnsi="Arial"/>
          <w:b/>
          <w:bCs/>
          <w:color w:val="1F4E79"/>
          <w:sz w:val="72"/>
          <w:szCs w:val="72"/>
        </w:rPr>
        <w:t xml:space="preserve">🏗  Superstore Dashboard</w:t>
      </w:r>
    </w:p>
    <w:p>
      <w:pPr>
        <w:spacing w:after="80"/>
        <w:jc w:val="center"/>
      </w:pPr>
      <w:r>
        <w:rPr>
          <w:rFonts w:ascii="Arial" w:cs="Arial" w:eastAsia="Arial" w:hAnsi="Arial"/>
          <w:color w:val="2E75B6"/>
          <w:sz w:val="40"/>
          <w:szCs w:val="40"/>
        </w:rPr>
        <w:t xml:space="preserve">Step-by-Step Implementation Guide</w:t>
      </w:r>
    </w:p>
    <w:p>
      <w:pPr>
        <w:spacing w:after="80"/>
        <w:jc w:val="center"/>
      </w:pPr>
      <w:r>
        <w:rPr>
          <w:rFonts w:ascii="Arial" w:cs="Arial" w:eastAsia="Arial" w:hAnsi="Arial"/>
          <w:b/>
          <w:bCs/>
          <w:color w:val="C55A11"/>
          <w:sz w:val="26"/>
          <w:szCs w:val="26"/>
        </w:rPr>
        <w:t xml:space="preserve">Published Datasource  •  Figma Design  •  5 Dashboards</w:t>
      </w:r>
    </w:p>
    <w:p>
      <w:pPr>
        <w:spacing w:after="480"/>
        <w:jc w:val="center"/>
      </w:pPr>
      <w:r>
        <w:rPr>
          <w:rFonts w:ascii="Arial" w:cs="Arial" w:eastAsia="Arial" w:hAnsi="Arial"/>
          <w:i/>
          <w:iCs/>
          <w:color w:val="888888"/>
          <w:sz w:val="20"/>
          <w:szCs w:val="20"/>
        </w:rPr>
        <w:t xml:space="preserve">Source: capri-horizons-dev  |  DS: Sample - Superstore  |  Figma: DdpdBcJB4eh5dgDmv6yJdP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What Gets Built</w:t>
            </w:r>
          </w:p>
        </w:tc>
        <w:tc>
          <w:tcPr>
            <w:tcW w:type="dxa" w:w="468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Key Inputs</w:t>
            </w:r>
          </w:p>
        </w:tc>
      </w:tr>
      <w:tr>
        <w:tc>
          <w:tcPr>
            <w:tcW w:type="dxa" w:w="468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5 Tableau dashboards matching the Figma design: Home, Product Analysis, Location Analysis, Order Details, Customer Analysis</w:t>
            </w:r>
          </w:p>
        </w:tc>
        <w:tc>
          <w:tcPr>
            <w:tcW w:type="dxa" w:w="468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Published datasource on Tableau Cloud + Figma file key + Dashboard screenshots</w:t>
            </w:r>
          </w:p>
        </w:tc>
      </w:tr>
    </w:tbl>
    <w:p>
      <w:pPr>
        <w:spacing w:after="360"/>
      </w:pPr>
      <w:r>
        <w:t xml:space="preserve"/>
      </w:r>
    </w:p>
    <w:p>
      <w:r>
        <w:br w:type="page"/>
      </w:r>
    </w:p>
    <w:p>
      <w:pPr>
        <w:pStyle w:val="Heading1"/>
        <w:shd w:fill="1F4E79" w:val="clear"/>
        <w:spacing w:before="360" w:after="120"/>
        <w:ind w:left="240"/>
      </w:pPr>
      <w:r>
        <w:rPr>
          <w:rFonts w:ascii="Arial" w:cs="Arial" w:eastAsia="Arial" w:hAnsi="Arial"/>
          <w:b/>
          <w:bCs/>
          <w:color w:val="FFFFFF"/>
          <w:sz w:val="36"/>
          <w:szCs w:val="36"/>
        </w:rPr>
        <w:t xml:space="preserve">0.  What Changed From v1.0</w:t>
      </w:r>
    </w:p>
    <w:p>
      <w:pPr>
        <w:spacing w:after="80"/>
      </w:pPr>
      <w:r>
        <w:rPr>
          <w:rFonts w:ascii="Arial" w:cs="Arial" w:eastAsia="Arial" w:hAnsi="Arial"/>
          <w:color w:val="1A1A2E"/>
          <w:sz w:val="22"/>
          <w:szCs w:val="22"/>
        </w:rPr>
        <w:t xml:space="preserve">This implementation is running in Direct Mode — no MicroStrategy CSVs are involved. The pipeline connects directly to the 'Sample - Superstore' published datasource on Tableau Cloud and generates the workbook from the Figma design template and dashboard specification CSVs.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00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v1.0 (MSTR Mode)</w:t>
            </w:r>
          </w:p>
        </w:tc>
        <w:tc>
          <w:tcPr>
            <w:tcW w:type="dxa" w:w="336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v2.0 Direct Mode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Input source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mstr_metrics.csv + mstr_attributes.csv</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metrics.csv + columns.csv (Tableau native)</w:t>
            </w:r>
          </w:p>
        </w:tc>
      </w:tr>
      <w:tr>
        <w:tc>
          <w:tcPr>
            <w:tcW w:type="dxa" w:w="30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Field discovery</w:t>
            </w:r>
          </w:p>
        </w:tc>
        <w:tc>
          <w:tcPr>
            <w:tcW w:type="dxa" w:w="30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LLM formula translation (Claude)</w:t>
            </w:r>
          </w:p>
        </w:tc>
        <w:tc>
          <w:tcPr>
            <w:tcW w:type="dxa" w:w="33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Tableau Metadata API + metrics.csv passthrough</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 used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MstrMetricMapperAgent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DatasourceAgent (new unified agent)</w:t>
            </w:r>
          </w:p>
        </w:tc>
      </w:tr>
      <w:tr>
        <w:tc>
          <w:tcPr>
            <w:tcW w:type="dxa" w:w="30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DS connection</w:t>
            </w:r>
          </w:p>
        </w:tc>
        <w:tc>
          <w:tcPr>
            <w:tcW w:type="dxa" w:w="30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sqlproxy (same)</w:t>
            </w:r>
          </w:p>
        </w:tc>
        <w:tc>
          <w:tcPr>
            <w:tcW w:type="dxa" w:w="33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sqlproxy (same — no change)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Files removed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agents/mstr_mapper_agent.py (replaced)</w:t>
            </w:r>
          </w:p>
        </w:tc>
      </w:tr>
      <w:tr>
        <w:tc>
          <w:tcPr>
            <w:tcW w:type="dxa" w:w="30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Files added/updated</w:t>
            </w:r>
          </w:p>
        </w:tc>
        <w:tc>
          <w:tcPr>
            <w:tcW w:type="dxa" w:w="30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c>
          <w:tcPr>
            <w:tcW w:type="dxa" w:w="33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agents/datasource_agent.py, updated intake + orchestrator</w:t>
            </w:r>
          </w:p>
        </w:tc>
      </w:tr>
    </w:tbl>
    <w:p>
      <w:pPr>
        <w:spacing w:after="160"/>
      </w:pPr>
      <w:r>
        <w:t xml:space="preserve"/>
      </w:r>
    </w:p>
    <w:p>
      <w:r>
        <w:br w:type="page"/>
      </w:r>
    </w:p>
    <w:p>
      <w:pPr>
        <w:pStyle w:val="Heading1"/>
        <w:shd w:fill="1F4E79" w:val="clear"/>
        <w:spacing w:before="360" w:after="120"/>
        <w:ind w:left="240"/>
      </w:pPr>
      <w:r>
        <w:rPr>
          <w:rFonts w:ascii="Arial" w:cs="Arial" w:eastAsia="Arial" w:hAnsi="Arial"/>
          <w:b/>
          <w:bCs/>
          <w:color w:val="FFFFFF"/>
          <w:sz w:val="36"/>
          <w:szCs w:val="36"/>
        </w:rPr>
        <w:t xml:space="preserve">1.  Clean Up The Existing Project</w:t>
      </w:r>
    </w:p>
    <w:p>
      <w:pPr>
        <w:pBdr>
          <w:left w:val="single" w:color="C55A11" w:sz="12"/>
        </w:pBdr>
        <w:shd w:fill="FFF9C4" w:val="clear"/>
        <w:spacing w:before="80" w:after="80"/>
        <w:ind w:left="240"/>
      </w:pPr>
      <w:r>
        <w:rPr>
          <w:rFonts w:ascii="Arial" w:cs="Arial" w:eastAsia="Arial" w:hAnsi="Arial"/>
          <w:b/>
          <w:bCs/>
          <w:color w:val="C55A11"/>
          <w:sz w:val="20"/>
          <w:szCs w:val="20"/>
        </w:rPr>
        <w:t xml:space="preserve">Complete this section before running any new code. Old agent files will conflict with the new unified DatasourceAgent.</w:t>
      </w:r>
    </w:p>
    <w:p>
      <w:pPr>
        <w:spacing w:after="80"/>
      </w:pPr>
      <w:r>
        <w:t xml:space="preserve"/>
      </w:r>
    </w:p>
    <w:p>
      <w:pPr>
        <w:pStyle w:val="Heading2"/>
        <w:pBdr>
          <w:bottom w:val="single" w:color="2E75B6" w:sz="6"/>
        </w:pBdr>
        <w:spacing w:before="280" w:after="100"/>
      </w:pPr>
      <w:r>
        <w:rPr>
          <w:rFonts w:ascii="Arial" w:cs="Arial" w:eastAsia="Arial" w:hAnsi="Arial"/>
          <w:b/>
          <w:bCs/>
          <w:color w:val="1F4E79"/>
          <w:sz w:val="28"/>
          <w:szCs w:val="28"/>
        </w:rPr>
        <w:t xml:space="preserve">1.1  Files to DELETE</w:t>
      </w:r>
    </w:p>
    <w:p>
      <w:pPr>
        <w:spacing w:after="80"/>
      </w:pPr>
      <w:r>
        <w:rPr>
          <w:rFonts w:ascii="Arial" w:cs="Arial" w:eastAsia="Arial" w:hAnsi="Arial"/>
          <w:color w:val="1A1A2E"/>
          <w:sz w:val="22"/>
          <w:szCs w:val="22"/>
        </w:rPr>
        <w:t xml:space="preserve">Remove these files from your local project. They are replaced by the new agents: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File to Delete</w:t>
            </w:r>
          </w:p>
        </w:tc>
        <w:tc>
          <w:tcPr>
            <w:tcW w:type="dxa" w:w="516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Replaced By</w:t>
            </w:r>
          </w:p>
        </w:tc>
      </w:tr>
      <w:tr>
        <w:tc>
          <w:tcPr>
            <w:tcW w:type="dxa" w:w="4200"/>
            <w:tcBorders>
              <w:top w:val="single" w:color="CCCCCC" w:sz="4"/>
              <w:left w:val="single" w:color="CCCCCC" w:sz="4"/>
              <w:bottom w:val="single" w:color="CCCCCC" w:sz="4"/>
              <w:right w:val="single" w:color="CCCCCC" w:sz="4"/>
            </w:tcBorders>
            <w:shd w:fill="FFEBEE"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agents/mstr_mapper_agent.py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agents/datasource_agent.py</w:t>
            </w:r>
          </w:p>
        </w:tc>
      </w:tr>
      <w:tr>
        <w:tc>
          <w:tcPr>
            <w:tcW w:type="dxa" w:w="4200"/>
            <w:tcBorders>
              <w:top w:val="single" w:color="CCCCCC" w:sz="4"/>
              <w:left w:val="single" w:color="CCCCCC" w:sz="4"/>
              <w:bottom w:val="single" w:color="CCCCCC" w:sz="4"/>
              <w:right w:val="single" w:color="CCCCCC" w:sz="4"/>
            </w:tcBorders>
            <w:shd w:fill="FFEBEE"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agents/connectivity_agent.py</w:t>
            </w:r>
          </w:p>
        </w:tc>
        <w:tc>
          <w:tcPr>
            <w:tcW w:type="dxa" w:w="51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Not needed — published DS only</w:t>
            </w:r>
          </w:p>
        </w:tc>
      </w:tr>
      <w:tr>
        <w:tc>
          <w:tcPr>
            <w:tcW w:type="dxa" w:w="4200"/>
            <w:tcBorders>
              <w:top w:val="single" w:color="CCCCCC" w:sz="4"/>
              <w:left w:val="single" w:color="CCCCCC" w:sz="4"/>
              <w:bottom w:val="single" w:color="CCCCCC" w:sz="4"/>
              <w:right w:val="single" w:color="CCCCCC" w:sz="4"/>
            </w:tcBorders>
            <w:shd w:fill="FFEBEE"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agents/profiler_agent.py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Not needed — Metadata API handles this</w:t>
            </w:r>
          </w:p>
        </w:tc>
      </w:tr>
      <w:tr>
        <w:tc>
          <w:tcPr>
            <w:tcW w:type="dxa" w:w="4200"/>
            <w:tcBorders>
              <w:top w:val="single" w:color="CCCCCC" w:sz="4"/>
              <w:left w:val="single" w:color="CCCCCC" w:sz="4"/>
              <w:bottom w:val="single" w:color="CCCCCC" w:sz="4"/>
              <w:right w:val="single" w:color="CCCCCC" w:sz="4"/>
            </w:tcBorders>
            <w:shd w:fill="FFEBEE"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agents/semantic_agent.py</w:t>
            </w:r>
          </w:p>
        </w:tc>
        <w:tc>
          <w:tcPr>
            <w:tcW w:type="dxa" w:w="51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Not needed — sqlproxy replaces TDS gen</w:t>
            </w:r>
          </w:p>
        </w:tc>
      </w:tr>
      <w:tr>
        <w:tc>
          <w:tcPr>
            <w:tcW w:type="dxa" w:w="4200"/>
            <w:tcBorders>
              <w:top w:val="single" w:color="CCCCCC" w:sz="4"/>
              <w:left w:val="single" w:color="CCCCCC" w:sz="4"/>
              <w:bottom w:val="single" w:color="CCCCCC" w:sz="4"/>
              <w:right w:val="single" w:color="CCCCCC" w:sz="4"/>
            </w:tcBorders>
            <w:shd w:fill="FFEBEE"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agents/metric_agent.py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Merged into twb_generator_agent.py</w:t>
            </w:r>
          </w:p>
        </w:tc>
      </w:tr>
      <w:tr>
        <w:tc>
          <w:tcPr>
            <w:tcW w:type="dxa" w:w="4200"/>
            <w:tcBorders>
              <w:top w:val="single" w:color="CCCCCC" w:sz="4"/>
              <w:left w:val="single" w:color="CCCCCC" w:sz="4"/>
              <w:bottom w:val="single" w:color="CCCCCC" w:sz="4"/>
              <w:right w:val="single" w:color="CCCCCC" w:sz="4"/>
            </w:tcBorders>
            <w:shd w:fill="FFEBEE"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agents/dashboard_agent.py</w:t>
            </w:r>
          </w:p>
        </w:tc>
        <w:tc>
          <w:tcPr>
            <w:tcW w:type="dxa" w:w="51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Merged into twb_generator_agent.py</w:t>
            </w:r>
          </w:p>
        </w:tc>
      </w:tr>
      <w:tr>
        <w:tc>
          <w:tcPr>
            <w:tcW w:type="dxa" w:w="4200"/>
            <w:tcBorders>
              <w:top w:val="single" w:color="CCCCCC" w:sz="4"/>
              <w:left w:val="single" w:color="CCCCCC" w:sz="4"/>
              <w:bottom w:val="single" w:color="CCCCCC" w:sz="4"/>
              <w:right w:val="single" w:color="CCCCCC" w:sz="4"/>
            </w:tcBorders>
            <w:shd w:fill="FFEBEE"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agents/monitoring_agent.py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Out of scope</w:t>
            </w:r>
          </w:p>
        </w:tc>
      </w:tr>
      <w:tr>
        <w:tc>
          <w:tcPr>
            <w:tcW w:type="dxa" w:w="4200"/>
            <w:tcBorders>
              <w:top w:val="single" w:color="CCCCCC" w:sz="4"/>
              <w:left w:val="single" w:color="CCCCCC" w:sz="4"/>
              <w:bottom w:val="single" w:color="CCCCCC" w:sz="4"/>
              <w:right w:val="single" w:color="CCCCCC" w:sz="4"/>
            </w:tcBorders>
            <w:shd w:fill="FFEBEE"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agents/documentation_agent.py</w:t>
            </w:r>
          </w:p>
        </w:tc>
        <w:tc>
          <w:tcPr>
            <w:tcW w:type="dxa" w:w="51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Out of scope</w:t>
            </w:r>
          </w:p>
        </w:tc>
      </w:tr>
      <w:tr>
        <w:tc>
          <w:tcPr>
            <w:tcW w:type="dxa" w:w="4200"/>
            <w:tcBorders>
              <w:top w:val="single" w:color="CCCCCC" w:sz="4"/>
              <w:left w:val="single" w:color="CCCCCC" w:sz="4"/>
              <w:bottom w:val="single" w:color="CCCCCC" w:sz="4"/>
              <w:right w:val="single" w:color="CCCCCC" w:sz="4"/>
            </w:tcBorders>
            <w:shd w:fill="FFEBEE"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agents/conversion_agent.py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Out of scope — no MSTR</w:t>
            </w:r>
          </w:p>
        </w:tc>
      </w:tr>
    </w:tbl>
    <w:p>
      <w:pPr>
        <w:spacing w:after="120"/>
      </w:pPr>
      <w:r>
        <w:t xml:space="preserve"/>
      </w:r>
    </w:p>
    <w:p>
      <w:pPr>
        <w:spacing w:after="80"/>
      </w:pPr>
      <w:r>
        <w:rPr>
          <w:rFonts w:ascii="Arial" w:cs="Arial" w:eastAsia="Arial" w:hAnsi="Arial"/>
          <w:color w:val="1A1A2E"/>
          <w:sz w:val="22"/>
          <w:szCs w:val="22"/>
        </w:rPr>
        <w:t xml:space="preserve">Run these commands from your project root:</w:t>
      </w:r>
    </w:p>
    <w:p>
      <w:pPr>
        <w:shd w:fill="F0F4FF" w:val="clear"/>
        <w:spacing w:after="60"/>
        <w:ind w:left="360"/>
      </w:pPr>
      <w:r>
        <w:rPr>
          <w:rFonts w:ascii="Courier New" w:cs="Courier New" w:eastAsia="Courier New" w:hAnsi="Courier New"/>
          <w:color w:val="2F5496"/>
          <w:sz w:val="18"/>
          <w:szCs w:val="18"/>
        </w:rPr>
        <w:t xml:space="preserve">cd C:\Projects\tableau-multiagent</w:t>
      </w:r>
    </w:p>
    <w:p>
      <w:pPr>
        <w:shd w:fill="F0F4FF" w:val="clear"/>
        <w:spacing w:after="60"/>
        <w:ind w:left="360"/>
      </w:pPr>
      <w:r>
        <w:rPr>
          <w:rFonts w:ascii="Courier New" w:cs="Courier New" w:eastAsia="Courier New" w:hAnsi="Courier New"/>
          <w:color w:val="2F5496"/>
          <w:sz w:val="18"/>
          <w:szCs w:val="18"/>
        </w:rPr>
        <w:t xml:space="preserve">del agents\mstr_mapper_agent.py</w:t>
      </w:r>
    </w:p>
    <w:p>
      <w:pPr>
        <w:shd w:fill="F0F4FF" w:val="clear"/>
        <w:spacing w:after="60"/>
        <w:ind w:left="360"/>
      </w:pPr>
      <w:r>
        <w:rPr>
          <w:rFonts w:ascii="Courier New" w:cs="Courier New" w:eastAsia="Courier New" w:hAnsi="Courier New"/>
          <w:color w:val="2F5496"/>
          <w:sz w:val="18"/>
          <w:szCs w:val="18"/>
        </w:rPr>
        <w:t xml:space="preserve">del agents\connectivity_agent.py</w:t>
      </w:r>
    </w:p>
    <w:p>
      <w:pPr>
        <w:shd w:fill="F0F4FF" w:val="clear"/>
        <w:spacing w:after="60"/>
        <w:ind w:left="360"/>
      </w:pPr>
      <w:r>
        <w:rPr>
          <w:rFonts w:ascii="Courier New" w:cs="Courier New" w:eastAsia="Courier New" w:hAnsi="Courier New"/>
          <w:color w:val="2F5496"/>
          <w:sz w:val="18"/>
          <w:szCs w:val="18"/>
        </w:rPr>
        <w:t xml:space="preserve">del agents\profiler_agent.py</w:t>
      </w:r>
    </w:p>
    <w:p>
      <w:pPr>
        <w:shd w:fill="F0F4FF" w:val="clear"/>
        <w:spacing w:after="60"/>
        <w:ind w:left="360"/>
      </w:pPr>
      <w:r>
        <w:rPr>
          <w:rFonts w:ascii="Courier New" w:cs="Courier New" w:eastAsia="Courier New" w:hAnsi="Courier New"/>
          <w:color w:val="2F5496"/>
          <w:sz w:val="18"/>
          <w:szCs w:val="18"/>
        </w:rPr>
        <w:t xml:space="preserve">del agents\semantic_agent.py</w:t>
      </w:r>
    </w:p>
    <w:p>
      <w:pPr>
        <w:shd w:fill="F0F4FF" w:val="clear"/>
        <w:spacing w:after="60"/>
        <w:ind w:left="360"/>
      </w:pPr>
      <w:r>
        <w:rPr>
          <w:rFonts w:ascii="Courier New" w:cs="Courier New" w:eastAsia="Courier New" w:hAnsi="Courier New"/>
          <w:color w:val="2F5496"/>
          <w:sz w:val="18"/>
          <w:szCs w:val="18"/>
        </w:rPr>
        <w:t xml:space="preserve">del agents\metric_agent.py</w:t>
      </w:r>
    </w:p>
    <w:p>
      <w:pPr>
        <w:shd w:fill="F0F4FF" w:val="clear"/>
        <w:spacing w:after="60"/>
        <w:ind w:left="360"/>
      </w:pPr>
      <w:r>
        <w:rPr>
          <w:rFonts w:ascii="Courier New" w:cs="Courier New" w:eastAsia="Courier New" w:hAnsi="Courier New"/>
          <w:color w:val="2F5496"/>
          <w:sz w:val="18"/>
          <w:szCs w:val="18"/>
        </w:rPr>
        <w:t xml:space="preserve">del agents\dashboard_agent.py</w:t>
      </w:r>
    </w:p>
    <w:p>
      <w:pPr>
        <w:shd w:fill="F0F4FF" w:val="clear"/>
        <w:spacing w:after="60"/>
        <w:ind w:left="360"/>
      </w:pPr>
      <w:r>
        <w:rPr>
          <w:rFonts w:ascii="Courier New" w:cs="Courier New" w:eastAsia="Courier New" w:hAnsi="Courier New"/>
          <w:color w:val="2F5496"/>
          <w:sz w:val="18"/>
          <w:szCs w:val="18"/>
        </w:rPr>
        <w:t xml:space="preserve">del agents\monitoring_agent.py</w:t>
      </w:r>
    </w:p>
    <w:p>
      <w:pPr>
        <w:shd w:fill="F0F4FF" w:val="clear"/>
        <w:spacing w:after="60"/>
        <w:ind w:left="360"/>
      </w:pPr>
      <w:r>
        <w:rPr>
          <w:rFonts w:ascii="Courier New" w:cs="Courier New" w:eastAsia="Courier New" w:hAnsi="Courier New"/>
          <w:color w:val="2F5496"/>
          <w:sz w:val="18"/>
          <w:szCs w:val="18"/>
        </w:rPr>
        <w:t xml:space="preserve">del agents\documentation_agent.py</w:t>
      </w:r>
    </w:p>
    <w:p>
      <w:pPr>
        <w:shd w:fill="F0F4FF" w:val="clear"/>
        <w:spacing w:after="60"/>
        <w:ind w:left="360"/>
      </w:pPr>
      <w:r>
        <w:rPr>
          <w:rFonts w:ascii="Courier New" w:cs="Courier New" w:eastAsia="Courier New" w:hAnsi="Courier New"/>
          <w:color w:val="2F5496"/>
          <w:sz w:val="18"/>
          <w:szCs w:val="18"/>
        </w:rPr>
        <w:t xml:space="preserve">del agents\conversion_agent.py</w:t>
      </w:r>
    </w:p>
    <w:p>
      <w:pPr>
        <w:spacing w:after="120"/>
      </w:pPr>
      <w:r>
        <w:t xml:space="preserve"/>
      </w:r>
    </w:p>
    <w:p>
      <w:pPr>
        <w:pStyle w:val="Heading2"/>
        <w:pBdr>
          <w:bottom w:val="single" w:color="2E75B6" w:sz="6"/>
        </w:pBdr>
        <w:spacing w:before="280" w:after="100"/>
      </w:pPr>
      <w:r>
        <w:rPr>
          <w:rFonts w:ascii="Arial" w:cs="Arial" w:eastAsia="Arial" w:hAnsi="Arial"/>
          <w:b/>
          <w:bCs/>
          <w:color w:val="1F4E79"/>
          <w:sz w:val="28"/>
          <w:szCs w:val="28"/>
        </w:rPr>
        <w:t xml:space="preserve">1.2  Files to KEEP (unchanged)</w:t>
      </w:r>
    </w:p>
    <w:p>
      <w:pPr>
        <w:pStyle w:val="ListParagraph"/>
        <w:numPr>
          <w:ilvl w:val="0"/>
          <w:numId w:val="2"/>
        </w:numPr>
        <w:spacing w:after="60"/>
      </w:pPr>
      <w:r>
        <w:rPr>
          <w:rFonts w:ascii="Arial" w:cs="Arial" w:eastAsia="Arial" w:hAnsi="Arial"/>
          <w:color w:val="1A1A2E"/>
          <w:sz w:val="22"/>
          <w:szCs w:val="22"/>
        </w:rPr>
        <w:t xml:space="preserve">agents/base_agent.py  — no changes</w:t>
      </w:r>
    </w:p>
    <w:p>
      <w:pPr>
        <w:pStyle w:val="ListParagraph"/>
        <w:numPr>
          <w:ilvl w:val="0"/>
          <w:numId w:val="2"/>
        </w:numPr>
        <w:spacing w:after="60"/>
      </w:pPr>
      <w:r>
        <w:rPr>
          <w:rFonts w:ascii="Arial" w:cs="Arial" w:eastAsia="Arial" w:hAnsi="Arial"/>
          <w:color w:val="1A1A2E"/>
          <w:sz w:val="22"/>
          <w:szCs w:val="22"/>
        </w:rPr>
        <w:t xml:space="preserve">agents/figma_agent.py  — no changes</w:t>
      </w:r>
    </w:p>
    <w:p>
      <w:pPr>
        <w:pStyle w:val="ListParagraph"/>
        <w:numPr>
          <w:ilvl w:val="0"/>
          <w:numId w:val="2"/>
        </w:numPr>
        <w:spacing w:after="60"/>
      </w:pPr>
      <w:r>
        <w:rPr>
          <w:rFonts w:ascii="Arial" w:cs="Arial" w:eastAsia="Arial" w:hAnsi="Arial"/>
          <w:color w:val="1A1A2E"/>
          <w:sz w:val="22"/>
          <w:szCs w:val="22"/>
        </w:rPr>
        <w:t xml:space="preserve">agents/twb_generator_agent.py  — no changes</w:t>
      </w:r>
    </w:p>
    <w:p>
      <w:pPr>
        <w:pStyle w:val="ListParagraph"/>
        <w:numPr>
          <w:ilvl w:val="0"/>
          <w:numId w:val="2"/>
        </w:numPr>
        <w:spacing w:after="60"/>
      </w:pPr>
      <w:r>
        <w:rPr>
          <w:rFonts w:ascii="Arial" w:cs="Arial" w:eastAsia="Arial" w:hAnsi="Arial"/>
          <w:color w:val="1A1A2E"/>
          <w:sz w:val="22"/>
          <w:szCs w:val="22"/>
        </w:rPr>
        <w:t xml:space="preserve">agents/deployment_agent.py  — no changes</w:t>
      </w:r>
    </w:p>
    <w:p>
      <w:pPr>
        <w:spacing w:after="120"/>
      </w:pPr>
      <w:r>
        <w:t xml:space="preserve"/>
      </w:r>
    </w:p>
    <w:p>
      <w:pPr>
        <w:pStyle w:val="Heading2"/>
        <w:pBdr>
          <w:bottom w:val="single" w:color="2E75B6" w:sz="6"/>
        </w:pBdr>
        <w:spacing w:before="280" w:after="100"/>
      </w:pPr>
      <w:r>
        <w:rPr>
          <w:rFonts w:ascii="Arial" w:cs="Arial" w:eastAsia="Arial" w:hAnsi="Arial"/>
          <w:b/>
          <w:bCs/>
          <w:color w:val="1F4E79"/>
          <w:sz w:val="28"/>
          <w:szCs w:val="28"/>
        </w:rPr>
        <w:t xml:space="preserve">1.3  Files to REPLACE</w:t>
      </w:r>
    </w:p>
    <w:p>
      <w:pPr>
        <w:spacing w:after="80"/>
      </w:pPr>
      <w:r>
        <w:rPr>
          <w:rFonts w:ascii="Arial" w:cs="Arial" w:eastAsia="Arial" w:hAnsi="Arial"/>
          <w:color w:val="1A1A2E"/>
          <w:sz w:val="22"/>
          <w:szCs w:val="22"/>
        </w:rPr>
        <w:t xml:space="preserve">Copy the new versions over your existing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516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Changed</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agents/intake_agent.py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mstr_metrics.csv is now optional; detects pipeline_mode automatically</w:t>
            </w:r>
          </w:p>
        </w:tc>
      </w:tr>
      <w:tr>
        <w:tc>
          <w:tcPr>
            <w:tcW w:type="dxa" w:w="42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orchestrator/orchestrator.py</w:t>
            </w:r>
          </w:p>
        </w:tc>
        <w:tc>
          <w:tcPr>
            <w:tcW w:type="dxa" w:w="51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Now uses DatasourceAgent instead of MstrMetricMapperAgent</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requirements.txt</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Removed snowflake-connector-python and postgres drivers</w:t>
            </w:r>
          </w:p>
        </w:tc>
      </w:tr>
    </w:tbl>
    <w:p>
      <w:pPr>
        <w:spacing w:after="120"/>
      </w:pPr>
      <w:r>
        <w:t xml:space="preserve"/>
      </w:r>
    </w:p>
    <w:p>
      <w:pPr>
        <w:pStyle w:val="Heading2"/>
        <w:pBdr>
          <w:bottom w:val="single" w:color="2E75B6" w:sz="6"/>
        </w:pBdr>
        <w:spacing w:before="280" w:after="100"/>
      </w:pPr>
      <w:r>
        <w:rPr>
          <w:rFonts w:ascii="Arial" w:cs="Arial" w:eastAsia="Arial" w:hAnsi="Arial"/>
          <w:b/>
          <w:bCs/>
          <w:color w:val="1F4E79"/>
          <w:sz w:val="28"/>
          <w:szCs w:val="28"/>
        </w:rPr>
        <w:t xml:space="preserve">1.4  Files to ADD</w:t>
      </w:r>
    </w:p>
    <w:p>
      <w:pPr>
        <w:pStyle w:val="ListParagraph"/>
        <w:numPr>
          <w:ilvl w:val="0"/>
          <w:numId w:val="2"/>
        </w:numPr>
        <w:spacing w:after="60"/>
      </w:pPr>
      <w:r>
        <w:rPr>
          <w:rFonts w:ascii="Arial" w:cs="Arial" w:eastAsia="Arial" w:hAnsi="Arial"/>
          <w:color w:val="1A1A2E"/>
          <w:sz w:val="22"/>
          <w:szCs w:val="22"/>
        </w:rPr>
        <w:t xml:space="preserve">agents/datasource_agent.py  — new unified datasource + field mapping agent</w:t>
      </w:r>
    </w:p>
    <w:p>
      <w:pPr>
        <w:spacing w:after="80"/>
      </w:pPr>
      <w:r>
        <w:t xml:space="preserve"/>
      </w:r>
    </w:p>
    <w:p>
      <w:r>
        <w:br w:type="page"/>
      </w:r>
    </w:p>
    <w:p>
      <w:pPr>
        <w:pStyle w:val="Heading1"/>
        <w:shd w:fill="1F4E79" w:val="clear"/>
        <w:spacing w:before="360" w:after="120"/>
        <w:ind w:left="240"/>
      </w:pPr>
      <w:r>
        <w:rPr>
          <w:rFonts w:ascii="Arial" w:cs="Arial" w:eastAsia="Arial" w:hAnsi="Arial"/>
          <w:b/>
          <w:bCs/>
          <w:color w:val="FFFFFF"/>
          <w:sz w:val="36"/>
          <w:szCs w:val="36"/>
        </w:rPr>
        <w:t xml:space="preserve">2.  Set Up CSV Input Files</w:t>
      </w:r>
    </w:p>
    <w:p>
      <w:pPr>
        <w:spacing w:after="80"/>
      </w:pPr>
      <w:r>
        <w:rPr>
          <w:rFonts w:ascii="Arial" w:cs="Arial" w:eastAsia="Arial" w:hAnsi="Arial"/>
          <w:color w:val="1A1A2E"/>
          <w:sz w:val="22"/>
          <w:szCs w:val="22"/>
        </w:rPr>
        <w:t xml:space="preserve">All project configuration is in csv_inputs/. Five CSV files drive this pipeline. Copy them to your project's csv_inputs/ directory.</w:t>
      </w:r>
    </w:p>
    <w:p>
      <w:pPr>
        <w:spacing w:after="80"/>
      </w:pPr>
      <w:r>
        <w:t xml:space="preserve"/>
      </w:r>
    </w:p>
    <w:p>
      <w:pPr>
        <w:pStyle w:val="Heading2"/>
        <w:pBdr>
          <w:bottom w:val="single" w:color="2E75B6" w:sz="6"/>
        </w:pBdr>
        <w:spacing w:before="280" w:after="100"/>
      </w:pPr>
      <w:r>
        <w:rPr>
          <w:rFonts w:ascii="Arial" w:cs="Arial" w:eastAsia="Arial" w:hAnsi="Arial"/>
          <w:b/>
          <w:bCs/>
          <w:color w:val="1F4E79"/>
          <w:sz w:val="28"/>
          <w:szCs w:val="28"/>
        </w:rPr>
        <w:t xml:space="preserve">2.1  project_config.csv</w:t>
      </w:r>
    </w:p>
    <w:p>
      <w:pPr>
        <w:spacing w:after="80"/>
      </w:pPr>
      <w:r>
        <w:rPr>
          <w:rFonts w:ascii="Arial" w:cs="Arial" w:eastAsia="Arial" w:hAnsi="Arial"/>
          <w:color w:val="1A1A2E"/>
          <w:sz w:val="22"/>
          <w:szCs w:val="22"/>
        </w:rPr>
        <w:t xml:space="preserve">Top-level settings. Key fields for this Superstore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36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tableau_server_url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https://us-east-1.online.tableau.com</w:t>
            </w:r>
          </w:p>
        </w:tc>
      </w:tr>
      <w:tr>
        <w:tc>
          <w:tcPr>
            <w:tcW w:type="dxa" w:w="30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tableau_site</w:t>
            </w:r>
          </w:p>
        </w:tc>
        <w:tc>
          <w:tcPr>
            <w:tcW w:type="dxa" w:w="63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capri-horizons-dev</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published_datasource_name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Sample - Superstore</w:t>
            </w:r>
          </w:p>
        </w:tc>
      </w:tr>
      <w:tr>
        <w:tc>
          <w:tcPr>
            <w:tcW w:type="dxa" w:w="30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workbook_name</w:t>
            </w:r>
          </w:p>
        </w:tc>
        <w:tc>
          <w:tcPr>
            <w:tcW w:type="dxa" w:w="63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Superstore_Overview_Dashboard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figma_file_id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DdpdBcJB4eh5dgDmv6yJdP</w:t>
            </w:r>
          </w:p>
        </w:tc>
      </w:tr>
      <w:tr>
        <w:tc>
          <w:tcPr>
            <w:tcW w:type="dxa" w:w="30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target_project</w:t>
            </w:r>
          </w:p>
        </w:tc>
        <w:tc>
          <w:tcPr>
            <w:tcW w:type="dxa" w:w="63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default  (or your Tableau Cloud project name)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tableau_version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18.1</w:t>
            </w:r>
          </w:p>
        </w:tc>
      </w:tr>
    </w:tbl>
    <w:p>
      <w:pPr>
        <w:spacing w:after="120"/>
      </w:pPr>
      <w:r>
        <w:t xml:space="preserve"/>
      </w:r>
    </w:p>
    <w:p>
      <w:pPr>
        <w:pBdr>
          <w:left w:val="single" w:color="C55A11" w:sz="12"/>
        </w:pBdr>
        <w:shd w:fill="FFF9C4" w:val="clear"/>
        <w:spacing w:before="80" w:after="80"/>
        <w:ind w:left="240"/>
      </w:pPr>
      <w:r>
        <w:rPr>
          <w:rFonts w:ascii="Arial" w:cs="Arial" w:eastAsia="Arial" w:hAnsi="Arial"/>
          <w:b/>
          <w:bCs/>
          <w:color w:val="C55A11"/>
          <w:sz w:val="20"/>
          <w:szCs w:val="20"/>
        </w:rPr>
        <w:t xml:space="preserve">The published_datasource_name must exactly match the name shown on Tableau Cloud (including spaces and capitalisation).</w:t>
      </w:r>
    </w:p>
    <w:p>
      <w:pPr>
        <w:spacing w:after="120"/>
      </w:pPr>
      <w:r>
        <w:t xml:space="preserve"/>
      </w:r>
    </w:p>
    <w:p>
      <w:pPr>
        <w:pStyle w:val="Heading2"/>
        <w:pBdr>
          <w:bottom w:val="single" w:color="2E75B6" w:sz="6"/>
        </w:pBdr>
        <w:spacing w:before="280" w:after="100"/>
      </w:pPr>
      <w:r>
        <w:rPr>
          <w:rFonts w:ascii="Arial" w:cs="Arial" w:eastAsia="Arial" w:hAnsi="Arial"/>
          <w:b/>
          <w:bCs/>
          <w:color w:val="1F4E79"/>
          <w:sz w:val="28"/>
          <w:szCs w:val="28"/>
        </w:rPr>
        <w:t xml:space="preserve">2.2  dashboard_requirements.csv</w:t>
      </w:r>
    </w:p>
    <w:p>
      <w:pPr>
        <w:spacing w:after="80"/>
      </w:pPr>
      <w:r>
        <w:rPr>
          <w:rFonts w:ascii="Arial" w:cs="Arial" w:eastAsia="Arial" w:hAnsi="Arial"/>
          <w:color w:val="1A1A2E"/>
          <w:sz w:val="22"/>
          <w:szCs w:val="22"/>
        </w:rPr>
        <w:t xml:space="preserve">Defines all 19 worksheets and 5 dashboards. Each row is either view_type='worksheet' or view_type='dashboard'.</w:t>
      </w:r>
    </w:p>
    <w:p>
      <w:pPr>
        <w:spacing w:after="60"/>
      </w:pPr>
      <w:r>
        <w:t xml:space="preserve"/>
      </w:r>
    </w:p>
    <w:p>
      <w:pPr>
        <w:spacing w:after="80"/>
      </w:pPr>
      <w:r>
        <w:rPr>
          <w:rFonts w:ascii="Arial" w:cs="Arial" w:eastAsia="Arial" w:hAnsi="Arial"/>
          <w:color w:val="1A1A2E"/>
          <w:sz w:val="22"/>
          <w:szCs w:val="22"/>
        </w:rPr>
        <w:t xml:space="preserve">Worksheets delivered (19 sheets across 5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Dashboard</w:t>
            </w:r>
          </w:p>
        </w:tc>
        <w:tc>
          <w:tcPr>
            <w:tcW w:type="dxa" w:w="240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Worksheet</w:t>
            </w:r>
          </w:p>
        </w:tc>
        <w:tc>
          <w:tcPr>
            <w:tcW w:type="dxa" w:w="240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Chart Type</w:t>
            </w:r>
          </w:p>
        </w:tc>
        <w:tc>
          <w:tcPr>
            <w:tcW w:type="dxa" w:w="276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Key Fields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Home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KPI Sales/Profit/Orders/Customers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Line (combo)</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MONTH(Order Date), SUM metric</w:t>
            </w:r>
          </w:p>
        </w:tc>
      </w:tr>
      <w:tr>
        <w:tc>
          <w:tcPr>
            <w:tcW w:type="dxa" w:w="1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Home</w:t>
            </w:r>
          </w:p>
        </w:tc>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Sales by State</w:t>
            </w:r>
          </w:p>
        </w:tc>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Map</w:t>
            </w:r>
          </w:p>
        </w:tc>
        <w:tc>
          <w:tcPr>
            <w:tcW w:type="dxa" w:w="27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State/Province, SUM(Sales)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Home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Sales by Region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Bar</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Region, SUM(Sales)</w:t>
            </w:r>
          </w:p>
        </w:tc>
      </w:tr>
      <w:tr>
        <w:tc>
          <w:tcPr>
            <w:tcW w:type="dxa" w:w="1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Home</w:t>
            </w:r>
          </w:p>
        </w:tc>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Sales by Segment</w:t>
            </w:r>
          </w:p>
        </w:tc>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Bar</w:t>
            </w:r>
          </w:p>
        </w:tc>
        <w:tc>
          <w:tcPr>
            <w:tcW w:type="dxa" w:w="27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Segment, SUM(Sales)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Home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Sales by Category + Top 10 Sub-Cat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Bar</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Category/Sub-Category, SUM(Sales)</w:t>
            </w:r>
          </w:p>
        </w:tc>
      </w:tr>
      <w:tr>
        <w:tc>
          <w:tcPr>
            <w:tcW w:type="dxa" w:w="1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Product</w:t>
            </w:r>
          </w:p>
        </w:tc>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Sales by Prod Category</w:t>
            </w:r>
          </w:p>
        </w:tc>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Bar</w:t>
            </w:r>
          </w:p>
        </w:tc>
        <w:tc>
          <w:tcPr>
            <w:tcW w:type="dxa" w:w="27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Category, SUM(Sales) + sparkline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Product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Top 18 Products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Bar</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Product Name, colored by profitability</w:t>
            </w:r>
          </w:p>
        </w:tc>
      </w:tr>
      <w:tr>
        <w:tc>
          <w:tcPr>
            <w:tcW w:type="dxa" w:w="1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Product</w:t>
            </w:r>
          </w:p>
        </w:tc>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Profit Ratio Top 24</w:t>
            </w:r>
          </w:p>
        </w:tc>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Text table</w:t>
            </w:r>
          </w:p>
        </w:tc>
        <w:tc>
          <w:tcPr>
            <w:tcW w:type="dxa" w:w="27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Product Name, Profit Ratio, Sales, Profit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Location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Sales by Regions Monthly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Bar (small multiples)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Region, MONTH(Order Date), SUM(Sales)</w:t>
            </w:r>
          </w:p>
        </w:tc>
      </w:tr>
      <w:tr>
        <w:tc>
          <w:tcPr>
            <w:tcW w:type="dxa" w:w="1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Location</w:t>
            </w:r>
          </w:p>
        </w:tc>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KPIs by State</w:t>
            </w:r>
          </w:p>
        </w:tc>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Text table</w:t>
            </w:r>
          </w:p>
        </w:tc>
        <w:tc>
          <w:tcPr>
            <w:tcW w:type="dxa" w:w="27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State, Orders, Sales, Profit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Orders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Order Trend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Area</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MONTH(Order Date), # Orders</w:t>
            </w:r>
          </w:p>
        </w:tc>
      </w:tr>
      <w:tr>
        <w:tc>
          <w:tcPr>
            <w:tcW w:type="dxa" w:w="1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Orders</w:t>
            </w:r>
          </w:p>
        </w:tc>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Order Details Table</w:t>
            </w:r>
          </w:p>
        </w:tc>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Text table</w:t>
            </w:r>
          </w:p>
        </w:tc>
        <w:tc>
          <w:tcPr>
            <w:tcW w:type="dxa" w:w="27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Order ID, Customer, Sales, Profit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Customers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Sales by Customer Segment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Bar</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Segment + sparklines</w:t>
            </w:r>
          </w:p>
        </w:tc>
      </w:tr>
      <w:tr>
        <w:tc>
          <w:tcPr>
            <w:tcW w:type="dxa" w:w="1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Customers</w:t>
            </w:r>
          </w:p>
        </w:tc>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Top 15 Customers</w:t>
            </w:r>
          </w:p>
        </w:tc>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Bar</w:t>
            </w:r>
          </w:p>
        </w:tc>
        <w:tc>
          <w:tcPr>
            <w:tcW w:type="dxa" w:w="27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Customer Name, profitability color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Customers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New vs Repeat Trend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Line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MONTH, Customer Type, # Customers</w:t>
            </w:r>
          </w:p>
        </w:tc>
      </w:tr>
    </w:tbl>
    <w:p>
      <w:pPr>
        <w:spacing w:after="120"/>
      </w:pPr>
      <w:r>
        <w:t xml:space="preserve"/>
      </w:r>
    </w:p>
    <w:p>
      <w:pPr>
        <w:pStyle w:val="Heading2"/>
        <w:pBdr>
          <w:bottom w:val="single" w:color="2E75B6" w:sz="6"/>
        </w:pBdr>
        <w:spacing w:before="280" w:after="100"/>
      </w:pPr>
      <w:r>
        <w:rPr>
          <w:rFonts w:ascii="Arial" w:cs="Arial" w:eastAsia="Arial" w:hAnsi="Arial"/>
          <w:b/>
          <w:bCs/>
          <w:color w:val="1F4E79"/>
          <w:sz w:val="28"/>
          <w:szCs w:val="28"/>
        </w:rPr>
        <w:t xml:space="preserve">2.3  metrics.csv</w:t>
      </w:r>
    </w:p>
    <w:p>
      <w:pPr>
        <w:spacing w:after="80"/>
      </w:pPr>
      <w:r>
        <w:rPr>
          <w:rFonts w:ascii="Arial" w:cs="Arial" w:eastAsia="Arial" w:hAnsi="Arial"/>
          <w:color w:val="1A1A2E"/>
          <w:sz w:val="22"/>
          <w:szCs w:val="22"/>
        </w:rPr>
        <w:t xml:space="preserve">Tableau native calculated field definitions. These are injected into the TWB as &lt;calculation&gt; elements inside the published datasource XML block.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420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Formula</w:t>
            </w:r>
          </w:p>
        </w:tc>
        <w:tc>
          <w:tcPr>
            <w:tcW w:type="dxa" w:w="276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Used In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Profit Ratio</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SUM([Profit])/SUM([Sales])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All dashboards</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 Orders</w:t>
            </w:r>
          </w:p>
        </w:tc>
        <w:tc>
          <w:tcPr>
            <w:tcW w:type="dxa" w:w="42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COUNTD([Order ID])</w:t>
            </w:r>
          </w:p>
        </w:tc>
        <w:tc>
          <w:tcPr>
            <w:tcW w:type="dxa" w:w="27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KPI cards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 Customers</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COUNTD([Customer ID])</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KPI cards</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Days to Ship</w:t>
            </w:r>
          </w:p>
        </w:tc>
        <w:tc>
          <w:tcPr>
            <w:tcW w:type="dxa" w:w="42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DATEDIFF('day',[Order Date],[Ship Date])</w:t>
            </w:r>
          </w:p>
        </w:tc>
        <w:tc>
          <w:tcPr>
            <w:tcW w:type="dxa" w:w="27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Order Details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Is Profitable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IF SUM([Profit])&gt;0 THEN 'Profitable' ...</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Product + Customer</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Customer Type</w:t>
            </w:r>
          </w:p>
        </w:tc>
        <w:tc>
          <w:tcPr>
            <w:tcW w:type="dxa" w:w="42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IF COUNTD([Order ID])&gt;1 THEN 'Repeat Customer'...</w:t>
            </w:r>
          </w:p>
        </w:tc>
        <w:tc>
          <w:tcPr>
            <w:tcW w:type="dxa" w:w="27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Customer Analysis</w:t>
            </w:r>
          </w:p>
        </w:tc>
      </w:tr>
    </w:tbl>
    <w:p>
      <w:pPr>
        <w:spacing w:after="120"/>
      </w:pPr>
      <w:r>
        <w:t xml:space="preserve"/>
      </w:r>
    </w:p>
    <w:p>
      <w:pPr>
        <w:pStyle w:val="Heading2"/>
        <w:pBdr>
          <w:bottom w:val="single" w:color="2E75B6" w:sz="6"/>
        </w:pBdr>
        <w:spacing w:before="280" w:after="100"/>
      </w:pPr>
      <w:r>
        <w:rPr>
          <w:rFonts w:ascii="Arial" w:cs="Arial" w:eastAsia="Arial" w:hAnsi="Arial"/>
          <w:b/>
          <w:bCs/>
          <w:color w:val="1F4E79"/>
          <w:sz w:val="28"/>
          <w:szCs w:val="28"/>
        </w:rPr>
        <w:t xml:space="preserve">2.4  columns.csv</w:t>
      </w:r>
    </w:p>
    <w:p>
      <w:pPr>
        <w:spacing w:after="80"/>
      </w:pPr>
      <w:r>
        <w:rPr>
          <w:rFonts w:ascii="Arial" w:cs="Arial" w:eastAsia="Arial" w:hAnsi="Arial"/>
          <w:color w:val="1A1A2E"/>
          <w:sz w:val="22"/>
          <w:szCs w:val="22"/>
        </w:rPr>
        <w:t xml:space="preserve">Metadata for all 20 native Superstore datasource fields: Order ID, Order Date, Ship Date, Ship Mode, Customer Name, Segment, City, State/Province, Region, Category, Sub-Category, Product Name, Sales, Quantity, Discount, Profit, and ID/key fields. These are NOT uploaded to Tableau — they define how the TWB Generator builds field references.</w:t>
      </w:r>
    </w:p>
    <w:p>
      <w:pPr>
        <w:spacing w:after="120"/>
      </w:pPr>
      <w:r>
        <w:t xml:space="preserve"/>
      </w:r>
    </w:p>
    <w:p>
      <w:pPr>
        <w:pStyle w:val="Heading2"/>
        <w:pBdr>
          <w:bottom w:val="single" w:color="2E75B6" w:sz="6"/>
        </w:pBdr>
        <w:spacing w:before="280" w:after="100"/>
      </w:pPr>
      <w:r>
        <w:rPr>
          <w:rFonts w:ascii="Arial" w:cs="Arial" w:eastAsia="Arial" w:hAnsi="Arial"/>
          <w:b/>
          <w:bCs/>
          <w:color w:val="1F4E79"/>
          <w:sz w:val="28"/>
          <w:szCs w:val="28"/>
        </w:rPr>
        <w:t xml:space="preserve">2.5  figma_layout.csv</w:t>
      </w:r>
    </w:p>
    <w:p>
      <w:pPr>
        <w:spacing w:after="80"/>
      </w:pPr>
      <w:r>
        <w:rPr>
          <w:rFonts w:ascii="Arial" w:cs="Arial" w:eastAsia="Arial" w:hAnsi="Arial"/>
          <w:color w:val="1A1A2E"/>
          <w:sz w:val="22"/>
          <w:szCs w:val="22"/>
        </w:rPr>
        <w:t xml:space="preserve">Dashboard zone coordinates extracted from the 5 dashboard screenshots (pixel coordinates relative to content area). Colors, fonts, and layout zones per dashboard. The Figma API will override these with exact values when FIGMA_TOKEN is set.</w:t>
      </w:r>
    </w:p>
    <w:p>
      <w:pPr>
        <w:spacing w:after="80"/>
      </w:pPr>
      <w:r>
        <w:t xml:space="preserve"/>
      </w:r>
    </w:p>
    <w:p>
      <w:pPr>
        <w:pBdr>
          <w:left w:val="single" w:color="C55A11" w:sz="12"/>
        </w:pBdr>
        <w:shd w:fill="FFF9C4" w:val="clear"/>
        <w:spacing w:before="80" w:after="80"/>
        <w:ind w:left="240"/>
      </w:pPr>
      <w:r>
        <w:rPr>
          <w:rFonts w:ascii="Arial" w:cs="Arial" w:eastAsia="Arial" w:hAnsi="Arial"/>
          <w:b/>
          <w:bCs/>
          <w:color w:val="C55A11"/>
          <w:sz w:val="20"/>
          <w:szCs w:val="20"/>
        </w:rPr>
        <w:t xml:space="preserve">If you set FIGMA_TOKEN and figma_file_id in project_config.csv, the Figma API is called automatically and overrides figma_layout.csv coordinates with pixel-perfect values from the actual Figma design.</w:t>
      </w:r>
    </w:p>
    <w:p>
      <w:pPr>
        <w:spacing w:after="160"/>
      </w:pPr>
      <w:r>
        <w:t xml:space="preserve"/>
      </w:r>
    </w:p>
    <w:p>
      <w:r>
        <w:br w:type="page"/>
      </w:r>
    </w:p>
    <w:p>
      <w:pPr>
        <w:pStyle w:val="Heading1"/>
        <w:shd w:fill="1F4E79" w:val="clear"/>
        <w:spacing w:before="360" w:after="120"/>
        <w:ind w:left="240"/>
      </w:pPr>
      <w:r>
        <w:rPr>
          <w:rFonts w:ascii="Arial" w:cs="Arial" w:eastAsia="Arial" w:hAnsi="Arial"/>
          <w:b/>
          <w:bCs/>
          <w:color w:val="FFFFFF"/>
          <w:sz w:val="36"/>
          <w:szCs w:val="36"/>
        </w:rPr>
        <w:t xml:space="preserve">3.  Configure Environment</w:t>
      </w:r>
    </w:p>
    <w:p>
      <w:pPr>
        <w:pStyle w:val="Heading2"/>
        <w:pBdr>
          <w:bottom w:val="single" w:color="2E75B6" w:sz="6"/>
        </w:pBdr>
        <w:spacing w:before="280" w:after="100"/>
      </w:pPr>
      <w:r>
        <w:rPr>
          <w:rFonts w:ascii="Arial" w:cs="Arial" w:eastAsia="Arial" w:hAnsi="Arial"/>
          <w:b/>
          <w:bCs/>
          <w:color w:val="1F4E79"/>
          <w:sz w:val="28"/>
          <w:szCs w:val="28"/>
        </w:rPr>
        <w:t xml:space="preserve">3.1  Install Dependencies</w:t>
      </w:r>
    </w:p>
    <w:p>
      <w:pPr>
        <w:shd w:fill="F0F4FF" w:val="clear"/>
        <w:spacing w:after="60"/>
        <w:ind w:left="360"/>
      </w:pPr>
      <w:r>
        <w:rPr>
          <w:rFonts w:ascii="Courier New" w:cs="Courier New" w:eastAsia="Courier New" w:hAnsi="Courier New"/>
          <w:color w:val="2F5496"/>
          <w:sz w:val="18"/>
          <w:szCs w:val="18"/>
        </w:rPr>
        <w:t xml:space="preserve">cd C:\Projects\tableau-multiagent</w:t>
      </w:r>
    </w:p>
    <w:p>
      <w:pPr>
        <w:shd w:fill="F0F4FF" w:val="clear"/>
        <w:spacing w:after="60"/>
        <w:ind w:left="360"/>
      </w:pPr>
      <w:r>
        <w:rPr>
          <w:rFonts w:ascii="Courier New" w:cs="Courier New" w:eastAsia="Courier New" w:hAnsi="Courier New"/>
          <w:color w:val="2F5496"/>
          <w:sz w:val="18"/>
          <w:szCs w:val="18"/>
        </w:rPr>
        <w:t xml:space="preserve">python -m venv .venv</w:t>
      </w:r>
    </w:p>
    <w:p>
      <w:pPr>
        <w:shd w:fill="F0F4FF" w:val="clear"/>
        <w:spacing w:after="60"/>
        <w:ind w:left="360"/>
      </w:pPr>
      <w:r>
        <w:rPr>
          <w:rFonts w:ascii="Courier New" w:cs="Courier New" w:eastAsia="Courier New" w:hAnsi="Courier New"/>
          <w:color w:val="2F5496"/>
          <w:sz w:val="18"/>
          <w:szCs w:val="18"/>
        </w:rPr>
        <w:t xml:space="preserve">.venv\Scripts\activate</w:t>
      </w:r>
    </w:p>
    <w:p>
      <w:pPr>
        <w:shd w:fill="F0F4FF" w:val="clear"/>
        <w:spacing w:after="60"/>
        <w:ind w:left="360"/>
      </w:pPr>
      <w:r>
        <w:rPr>
          <w:rFonts w:ascii="Courier New" w:cs="Courier New" w:eastAsia="Courier New" w:hAnsi="Courier New"/>
          <w:color w:val="2F5496"/>
          <w:sz w:val="18"/>
          <w:szCs w:val="18"/>
        </w:rPr>
        <w:t xml:space="preserve">pip install -r requirements.txt</w:t>
      </w:r>
    </w:p>
    <w:p>
      <w:pPr>
        <w:spacing w:after="80"/>
      </w:pPr>
      <w:r>
        <w:t xml:space="preserve"/>
      </w:r>
    </w:p>
    <w:p>
      <w:pPr>
        <w:pBdr>
          <w:left w:val="single" w:color="1B5E20" w:sz="12"/>
        </w:pBdr>
        <w:shd w:fill="E8F5E9" w:val="clear"/>
        <w:spacing w:before="80" w:after="80"/>
        <w:ind w:left="240"/>
      </w:pPr>
      <w:r>
        <w:rPr>
          <w:rFonts w:ascii="Arial" w:cs="Arial" w:eastAsia="Arial" w:hAnsi="Arial"/>
          <w:b/>
          <w:bCs/>
          <w:color w:val="1B5E20"/>
          <w:sz w:val="20"/>
          <w:szCs w:val="20"/>
        </w:rPr>
        <w:t xml:space="preserve">requirements.txt is updated — Snowflake and Postgres drivers have been removed. Install will be faster and cleaner.</w:t>
      </w:r>
    </w:p>
    <w:p>
      <w:pPr>
        <w:spacing w:after="120"/>
      </w:pPr>
      <w:r>
        <w:t xml:space="preserve"/>
      </w:r>
    </w:p>
    <w:p>
      <w:pPr>
        <w:pStyle w:val="Heading2"/>
        <w:pBdr>
          <w:bottom w:val="single" w:color="2E75B6" w:sz="6"/>
        </w:pBdr>
        <w:spacing w:before="280" w:after="100"/>
      </w:pPr>
      <w:r>
        <w:rPr>
          <w:rFonts w:ascii="Arial" w:cs="Arial" w:eastAsia="Arial" w:hAnsi="Arial"/>
          <w:b/>
          <w:bCs/>
          <w:color w:val="1F4E79"/>
          <w:sz w:val="28"/>
          <w:szCs w:val="28"/>
        </w:rPr>
        <w:t xml:space="preserve">3.2  Create .env File</w:t>
      </w:r>
    </w:p>
    <w:p>
      <w:pPr>
        <w:spacing w:after="80"/>
      </w:pPr>
      <w:r>
        <w:rPr>
          <w:rFonts w:ascii="Arial" w:cs="Arial" w:eastAsia="Arial" w:hAnsi="Arial"/>
          <w:color w:val="1A1A2E"/>
          <w:sz w:val="22"/>
          <w:szCs w:val="22"/>
        </w:rPr>
        <w:t xml:space="preserve">Copy .env.template to .env and fill in your credentials:</w:t>
      </w:r>
    </w:p>
    <w:p>
      <w:pPr>
        <w:shd w:fill="F0F4FF" w:val="clear"/>
        <w:spacing w:after="60"/>
        <w:ind w:left="360"/>
      </w:pPr>
      <w:r>
        <w:rPr>
          <w:rFonts w:ascii="Courier New" w:cs="Courier New" w:eastAsia="Courier New" w:hAnsi="Courier New"/>
          <w:color w:val="2F5496"/>
          <w:sz w:val="18"/>
          <w:szCs w:val="18"/>
        </w:rPr>
        <w:t xml:space="preserve">copy .env.template .env</w:t>
      </w:r>
    </w:p>
    <w:p>
      <w:pPr>
        <w:shd w:fill="F0F4FF" w:val="clear"/>
        <w:spacing w:after="60"/>
        <w:ind w:left="360"/>
      </w:pPr>
      <w:r>
        <w:rPr>
          <w:rFonts w:ascii="Courier New" w:cs="Courier New" w:eastAsia="Courier New" w:hAnsi="Courier New"/>
          <w:color w:val="2F5496"/>
          <w:sz w:val="18"/>
          <w:szCs w:val="18"/>
        </w:rPr>
        <w:t xml:space="preserve">notepad .env</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W w:type="dxa" w:w="320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296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Required?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ANTHROPIC_API_KEY</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sk-ant-...</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 Always needed</w:t>
            </w:r>
          </w:p>
        </w:tc>
      </w:tr>
      <w:tr>
        <w:tc>
          <w:tcPr>
            <w:tcW w:type="dxa" w:w="32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TAB_PAT_NAME</w:t>
            </w:r>
          </w:p>
        </w:tc>
        <w:tc>
          <w:tcPr>
            <w:tcW w:type="dxa" w:w="32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Your Tableau PAT name</w:t>
            </w:r>
          </w:p>
        </w:tc>
        <w:tc>
          <w:tcPr>
            <w:tcW w:type="dxa" w:w="29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 For publish step</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TAB_PAT_SECRET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Your Tableau PAT secret</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 For publish step</w:t>
            </w:r>
          </w:p>
        </w:tc>
      </w:tr>
      <w:tr>
        <w:tc>
          <w:tcPr>
            <w:tcW w:type="dxa" w:w="32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FIGMA_TOKEN</w:t>
            </w:r>
          </w:p>
        </w:tc>
        <w:tc>
          <w:tcPr>
            <w:tcW w:type="dxa" w:w="32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figd_... (from Figma account settings)</w:t>
            </w:r>
          </w:p>
        </w:tc>
        <w:tc>
          <w:tcPr>
            <w:tcW w:type="dxa" w:w="29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 Optional — Vision fallback if absent</w:t>
            </w:r>
          </w:p>
        </w:tc>
      </w:tr>
    </w:tbl>
    <w:p>
      <w:pPr>
        <w:spacing w:after="80"/>
      </w:pPr>
      <w:r>
        <w:t xml:space="preserve"/>
      </w:r>
    </w:p>
    <w:p>
      <w:pPr>
        <w:spacing w:after="80"/>
      </w:pPr>
      <w:r>
        <w:rPr>
          <w:rFonts w:ascii="Arial" w:cs="Arial" w:eastAsia="Arial" w:hAnsi="Arial"/>
          <w:color w:val="1A1A2E"/>
          <w:sz w:val="22"/>
          <w:szCs w:val="22"/>
        </w:rPr>
        <w:t xml:space="preserve">To get a Tableau Personal Access Token: Tableau Cloud → Account Settings → Personal Access Tokens → Create Token.</w:t>
      </w:r>
    </w:p>
    <w:p>
      <w:pPr>
        <w:spacing w:after="80"/>
      </w:pPr>
      <w:r>
        <w:t xml:space="preserve"/>
      </w:r>
    </w:p>
    <w:p>
      <w:pPr>
        <w:spacing w:after="80"/>
      </w:pPr>
      <w:r>
        <w:rPr>
          <w:rFonts w:ascii="Arial" w:cs="Arial" w:eastAsia="Arial" w:hAnsi="Arial"/>
          <w:color w:val="1A1A2E"/>
          <w:sz w:val="22"/>
          <w:szCs w:val="22"/>
        </w:rPr>
        <w:t xml:space="preserve">To get your Figma token: figma.com → Account Settings → Personal access tokens → Generate new token.</w:t>
      </w:r>
    </w:p>
    <w:p>
      <w:pPr>
        <w:spacing w:after="160"/>
      </w:pPr>
      <w:r>
        <w:t xml:space="preserve"/>
      </w:r>
    </w:p>
    <w:p>
      <w:r>
        <w:br w:type="page"/>
      </w:r>
    </w:p>
    <w:p>
      <w:pPr>
        <w:pStyle w:val="Heading1"/>
        <w:shd w:fill="1F4E79" w:val="clear"/>
        <w:spacing w:before="360" w:after="120"/>
        <w:ind w:left="240"/>
      </w:pPr>
      <w:r>
        <w:rPr>
          <w:rFonts w:ascii="Arial" w:cs="Arial" w:eastAsia="Arial" w:hAnsi="Arial"/>
          <w:b/>
          <w:bCs/>
          <w:color w:val="FFFFFF"/>
          <w:sz w:val="36"/>
          <w:szCs w:val="36"/>
        </w:rPr>
        <w:t xml:space="preserve">4.  Run the Pipeline</w:t>
      </w:r>
    </w:p>
    <w:p>
      <w:pPr>
        <w:pStyle w:val="Heading2"/>
        <w:pBdr>
          <w:bottom w:val="single" w:color="2E75B6" w:sz="6"/>
        </w:pBdr>
        <w:spacing w:before="280" w:after="100"/>
      </w:pPr>
      <w:r>
        <w:rPr>
          <w:rFonts w:ascii="Arial" w:cs="Arial" w:eastAsia="Arial" w:hAnsi="Arial"/>
          <w:b/>
          <w:bCs/>
          <w:color w:val="1F4E79"/>
          <w:sz w:val="28"/>
          <w:szCs w:val="28"/>
        </w:rPr>
        <w:t xml:space="preserve">4.1  Validate CSVs First</w:t>
      </w:r>
    </w:p>
    <w:p>
      <w:pPr>
        <w:shd w:fill="D6E4F0" w:val="clear"/>
        <w:spacing w:before="120" w:after="80"/>
        <w:ind w:left="120"/>
      </w:pPr>
      <w:r>
        <w:rPr>
          <w:rFonts w:ascii="Arial" w:cs="Arial" w:eastAsia="Arial" w:hAnsi="Arial"/>
          <w:b/>
          <w:bCs/>
          <w:color w:val="2E75B6"/>
          <w:sz w:val="22"/>
          <w:szCs w:val="22"/>
        </w:rPr>
        <w:t xml:space="preserve">Step 1  </w:t>
      </w:r>
      <w:r>
        <w:rPr>
          <w:rFonts w:ascii="Arial" w:cs="Arial" w:eastAsia="Arial" w:hAnsi="Arial"/>
          <w:color w:val="1A1A2E"/>
          <w:sz w:val="22"/>
          <w:szCs w:val="22"/>
        </w:rPr>
        <w:t xml:space="preserve">Validate all CSV files before attempting workbook generation:</w:t>
      </w:r>
    </w:p>
    <w:p>
      <w:pPr>
        <w:shd w:fill="F0F4FF" w:val="clear"/>
        <w:spacing w:after="60"/>
        <w:ind w:left="360"/>
      </w:pPr>
      <w:r>
        <w:rPr>
          <w:rFonts w:ascii="Courier New" w:cs="Courier New" w:eastAsia="Courier New" w:hAnsi="Courier New"/>
          <w:color w:val="2F5496"/>
          <w:sz w:val="18"/>
          <w:szCs w:val="18"/>
        </w:rPr>
        <w:t xml:space="preserve">python cli.py validate --csv-dir csv_inputs\</w:t>
      </w:r>
    </w:p>
    <w:p>
      <w:pPr>
        <w:spacing w:after="60"/>
      </w:pPr>
      <w:r>
        <w:t xml:space="preserve"/>
      </w:r>
    </w:p>
    <w:p>
      <w:pPr>
        <w:spacing w:after="80"/>
      </w:pPr>
      <w:r>
        <w:rPr>
          <w:rFonts w:ascii="Arial" w:cs="Arial" w:eastAsia="Arial" w:hAnsi="Arial"/>
          <w:color w:val="1A1A2E"/>
          <w:sz w:val="22"/>
          <w:szCs w:val="22"/>
        </w:rPr>
        <w:t xml:space="preserve">Expected output: All validations PASSED or a list of specific errors to fix.</w:t>
      </w:r>
    </w:p>
    <w:p>
      <w:pPr>
        <w:pBdr>
          <w:left w:val="single" w:color="C55A11" w:sz="12"/>
        </w:pBdr>
        <w:shd w:fill="FFF9C4" w:val="clear"/>
        <w:spacing w:before="80" w:after="80"/>
        <w:ind w:left="240"/>
      </w:pPr>
      <w:r>
        <w:rPr>
          <w:rFonts w:ascii="Arial" w:cs="Arial" w:eastAsia="Arial" w:hAnsi="Arial"/>
          <w:b/>
          <w:bCs/>
          <w:color w:val="C55A11"/>
          <w:sz w:val="20"/>
          <w:szCs w:val="20"/>
        </w:rPr>
        <w:t xml:space="preserve">Fix all CRITICAL errors before proceeding. WARNING level issues will not block generation but should be reviewed.</w:t>
      </w:r>
    </w:p>
    <w:p>
      <w:pPr>
        <w:spacing w:after="120"/>
      </w:pPr>
      <w:r>
        <w:t xml:space="preserve"/>
      </w:r>
    </w:p>
    <w:p>
      <w:pPr>
        <w:pStyle w:val="Heading2"/>
        <w:pBdr>
          <w:bottom w:val="single" w:color="2E75B6" w:sz="6"/>
        </w:pBdr>
        <w:spacing w:before="280" w:after="100"/>
      </w:pPr>
      <w:r>
        <w:rPr>
          <w:rFonts w:ascii="Arial" w:cs="Arial" w:eastAsia="Arial" w:hAnsi="Arial"/>
          <w:b/>
          <w:bCs/>
          <w:color w:val="1F4E79"/>
          <w:sz w:val="28"/>
          <w:szCs w:val="28"/>
        </w:rPr>
        <w:t xml:space="preserve">4.2  Dry Run — Generate TWB Without Publishing</w:t>
      </w:r>
    </w:p>
    <w:p>
      <w:pPr>
        <w:shd w:fill="D6E4F0" w:val="clear"/>
        <w:spacing w:before="120" w:after="80"/>
        <w:ind w:left="120"/>
      </w:pPr>
      <w:r>
        <w:rPr>
          <w:rFonts w:ascii="Arial" w:cs="Arial" w:eastAsia="Arial" w:hAnsi="Arial"/>
          <w:b/>
          <w:bCs/>
          <w:color w:val="2E75B6"/>
          <w:sz w:val="22"/>
          <w:szCs w:val="22"/>
        </w:rPr>
        <w:t xml:space="preserve">Step 2  </w:t>
      </w:r>
      <w:r>
        <w:rPr>
          <w:rFonts w:ascii="Arial" w:cs="Arial" w:eastAsia="Arial" w:hAnsi="Arial"/>
          <w:color w:val="1A1A2E"/>
          <w:sz w:val="22"/>
          <w:szCs w:val="22"/>
        </w:rPr>
        <w:t xml:space="preserve">Generate the TWB file and inspect it without publishing to Tableau Cloud:</w:t>
      </w:r>
    </w:p>
    <w:p>
      <w:pPr>
        <w:shd w:fill="F0F4FF" w:val="clear"/>
        <w:spacing w:after="60"/>
        <w:ind w:left="360"/>
      </w:pPr>
      <w:r>
        <w:rPr>
          <w:rFonts w:ascii="Courier New" w:cs="Courier New" w:eastAsia="Courier New" w:hAnsi="Courier New"/>
          <w:color w:val="2F5496"/>
          <w:sz w:val="18"/>
          <w:szCs w:val="18"/>
        </w:rPr>
        <w:t xml:space="preserve">python cli.py run --env dev --dry-run</w:t>
      </w:r>
    </w:p>
    <w:p>
      <w:pPr>
        <w:spacing w:after="60"/>
      </w:pPr>
      <w:r>
        <w:t xml:space="preserve"/>
      </w:r>
    </w:p>
    <w:p>
      <w:pPr>
        <w:spacing w:after="80"/>
      </w:pPr>
      <w:r>
        <w:rPr>
          <w:rFonts w:ascii="Arial" w:cs="Arial" w:eastAsia="Arial" w:hAnsi="Arial"/>
          <w:color w:val="1A1A2E"/>
          <w:sz w:val="22"/>
          <w:szCs w:val="22"/>
        </w:rPr>
        <w:t xml:space="preserve">This runs the full pipeline through TWB generation (phases 1-3) and writes the output to:</w:t>
      </w:r>
    </w:p>
    <w:p>
      <w:pPr>
        <w:shd w:fill="F0F4FF" w:val="clear"/>
        <w:spacing w:after="60"/>
        <w:ind w:left="360"/>
      </w:pPr>
      <w:r>
        <w:rPr>
          <w:rFonts w:ascii="Courier New" w:cs="Courier New" w:eastAsia="Courier New" w:hAnsi="Courier New"/>
          <w:color w:val="2F5496"/>
          <w:sz w:val="18"/>
          <w:szCs w:val="18"/>
        </w:rPr>
        <w:t xml:space="preserve">models\twb\Superstore_Overview_Dashboard.twb</w:t>
      </w:r>
    </w:p>
    <w:p>
      <w:pPr>
        <w:spacing w:after="80"/>
      </w:pPr>
      <w:r>
        <w:t xml:space="preserve"/>
      </w:r>
    </w:p>
    <w:p>
      <w:pPr>
        <w:spacing w:after="80"/>
      </w:pPr>
      <w:r>
        <w:rPr>
          <w:rFonts w:ascii="Arial" w:cs="Arial" w:eastAsia="Arial" w:hAnsi="Arial"/>
          <w:color w:val="1A1A2E"/>
          <w:sz w:val="22"/>
          <w:szCs w:val="22"/>
        </w:rPr>
        <w:t xml:space="preserve">Open this file in Tableau Desktop to verify the workbook structure before publishing.</w:t>
      </w:r>
    </w:p>
    <w:p>
      <w:pPr>
        <w:pBdr>
          <w:left w:val="single" w:color="1B5E20" w:sz="12"/>
        </w:pBdr>
        <w:shd w:fill="E8F5E9" w:val="clear"/>
        <w:spacing w:before="80" w:after="80"/>
        <w:ind w:left="240"/>
      </w:pPr>
      <w:r>
        <w:rPr>
          <w:rFonts w:ascii="Arial" w:cs="Arial" w:eastAsia="Arial" w:hAnsi="Arial"/>
          <w:b/>
          <w:bCs/>
          <w:color w:val="1B5E20"/>
          <w:sz w:val="20"/>
          <w:szCs w:val="20"/>
        </w:rPr>
        <w:t xml:space="preserve">This is the recommended first step. Always inspect the TWB in Tableau Desktop before publishing.</w:t>
      </w:r>
    </w:p>
    <w:p>
      <w:pPr>
        <w:spacing w:after="120"/>
      </w:pPr>
      <w:r>
        <w:t xml:space="preserve"/>
      </w:r>
    </w:p>
    <w:p>
      <w:pPr>
        <w:pStyle w:val="Heading2"/>
        <w:pBdr>
          <w:bottom w:val="single" w:color="2E75B6" w:sz="6"/>
        </w:pBdr>
        <w:spacing w:before="280" w:after="100"/>
      </w:pPr>
      <w:r>
        <w:rPr>
          <w:rFonts w:ascii="Arial" w:cs="Arial" w:eastAsia="Arial" w:hAnsi="Arial"/>
          <w:b/>
          <w:bCs/>
          <w:color w:val="1F4E79"/>
          <w:sz w:val="28"/>
          <w:szCs w:val="28"/>
        </w:rPr>
        <w:t xml:space="preserve">4.3  Figma API vs Vision Fallback</w:t>
      </w:r>
    </w:p>
    <w:p>
      <w:pPr>
        <w:shd w:fill="D6E4F0" w:val="clear"/>
        <w:spacing w:before="120" w:after="80"/>
        <w:ind w:left="120"/>
      </w:pPr>
      <w:r>
        <w:rPr>
          <w:rFonts w:ascii="Arial" w:cs="Arial" w:eastAsia="Arial" w:hAnsi="Arial"/>
          <w:b/>
          <w:bCs/>
          <w:color w:val="2E75B6"/>
          <w:sz w:val="22"/>
          <w:szCs w:val="22"/>
        </w:rPr>
        <w:t xml:space="preserve">Step 3  </w:t>
      </w:r>
      <w:r>
        <w:rPr>
          <w:rFonts w:ascii="Arial" w:cs="Arial" w:eastAsia="Arial" w:hAnsi="Arial"/>
          <w:color w:val="1A1A2E"/>
          <w:sz w:val="22"/>
          <w:szCs w:val="22"/>
        </w:rPr>
        <w:t xml:space="preserve">Choose your design source: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636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Command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Figma API (FIGMA_TOKEN set)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python cli.py run --env dev --dry-run  (automatic)</w:t>
            </w:r>
          </w:p>
        </w:tc>
      </w:tr>
      <w:tr>
        <w:tc>
          <w:tcPr>
            <w:tcW w:type="dxa" w:w="30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Vision fallback — use a screenshot</w:t>
            </w:r>
          </w:p>
        </w:tc>
        <w:tc>
          <w:tcPr>
            <w:tcW w:type="dxa" w:w="63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python cli.py run --env dev --dry-run --figma-image path\to\Home_LM.png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 Figma source at all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Pipeline auto-computes 2×N grid from dashboard_requirements.csv</w:t>
            </w:r>
          </w:p>
        </w:tc>
      </w:tr>
    </w:tbl>
    <w:p>
      <w:pPr>
        <w:spacing w:after="80"/>
      </w:pPr>
      <w:r>
        <w:t xml:space="preserve"/>
      </w:r>
    </w:p>
    <w:p>
      <w:pPr>
        <w:pBdr>
          <w:left w:val="single" w:color="C55A11" w:sz="12"/>
        </w:pBdr>
        <w:shd w:fill="FFF9C4" w:val="clear"/>
        <w:spacing w:before="80" w:after="80"/>
        <w:ind w:left="240"/>
      </w:pPr>
      <w:r>
        <w:rPr>
          <w:rFonts w:ascii="Arial" w:cs="Arial" w:eastAsia="Arial" w:hAnsi="Arial"/>
          <w:b/>
          <w:bCs/>
          <w:color w:val="C55A11"/>
          <w:sz w:val="20"/>
          <w:szCs w:val="20"/>
        </w:rPr>
        <w:t xml:space="preserve">For this Superstore project, the FIGMA_TOKEN + figma_file_id (DdpdBcJB4eh5dgDmv6yJdP) combination gives the most accurate layout. Use the provided screenshot images as fallback.</w:t>
      </w:r>
    </w:p>
    <w:p>
      <w:pPr>
        <w:spacing w:after="120"/>
      </w:pPr>
      <w:r>
        <w:t xml:space="preserve"/>
      </w:r>
    </w:p>
    <w:p>
      <w:pPr>
        <w:pStyle w:val="Heading2"/>
        <w:pBdr>
          <w:bottom w:val="single" w:color="2E75B6" w:sz="6"/>
        </w:pBdr>
        <w:spacing w:before="280" w:after="100"/>
      </w:pPr>
      <w:r>
        <w:rPr>
          <w:rFonts w:ascii="Arial" w:cs="Arial" w:eastAsia="Arial" w:hAnsi="Arial"/>
          <w:b/>
          <w:bCs/>
          <w:color w:val="1F4E79"/>
          <w:sz w:val="28"/>
          <w:szCs w:val="28"/>
        </w:rPr>
        <w:t xml:space="preserve">4.4  Full Pipeline — Generate + Publish</w:t>
      </w:r>
    </w:p>
    <w:p>
      <w:pPr>
        <w:shd w:fill="D6E4F0" w:val="clear"/>
        <w:spacing w:before="120" w:after="80"/>
        <w:ind w:left="120"/>
      </w:pPr>
      <w:r>
        <w:rPr>
          <w:rFonts w:ascii="Arial" w:cs="Arial" w:eastAsia="Arial" w:hAnsi="Arial"/>
          <w:b/>
          <w:bCs/>
          <w:color w:val="2E75B6"/>
          <w:sz w:val="22"/>
          <w:szCs w:val="22"/>
        </w:rPr>
        <w:t xml:space="preserve">Step 4  </w:t>
      </w:r>
      <w:r>
        <w:rPr>
          <w:rFonts w:ascii="Arial" w:cs="Arial" w:eastAsia="Arial" w:hAnsi="Arial"/>
          <w:color w:val="1A1A2E"/>
          <w:sz w:val="22"/>
          <w:szCs w:val="22"/>
        </w:rPr>
        <w:t xml:space="preserve">Once the TWB looks correct in Tableau Desktop, run the full pipeline:</w:t>
      </w:r>
    </w:p>
    <w:p>
      <w:pPr>
        <w:shd w:fill="F0F4FF" w:val="clear"/>
        <w:spacing w:after="60"/>
        <w:ind w:left="360"/>
      </w:pPr>
      <w:r>
        <w:rPr>
          <w:rFonts w:ascii="Courier New" w:cs="Courier New" w:eastAsia="Courier New" w:hAnsi="Courier New"/>
          <w:color w:val="2F5496"/>
          <w:sz w:val="18"/>
          <w:szCs w:val="18"/>
        </w:rPr>
        <w:t xml:space="preserve">python cli.py run --env dev</w:t>
      </w:r>
    </w:p>
    <w:p>
      <w:pPr>
        <w:spacing w:after="60"/>
      </w:pPr>
      <w:r>
        <w:t xml:space="preserve"/>
      </w:r>
    </w:p>
    <w:p>
      <w:pPr>
        <w:spacing w:after="80"/>
      </w:pPr>
      <w:r>
        <w:rPr>
          <w:rFonts w:ascii="Arial" w:cs="Arial" w:eastAsia="Arial" w:hAnsi="Arial"/>
          <w:color w:val="1A1A2E"/>
          <w:sz w:val="22"/>
          <w:szCs w:val="22"/>
        </w:rPr>
        <w:t xml:space="preserve">This publishes the workbook to:</w:t>
      </w:r>
    </w:p>
    <w:p>
      <w:pPr>
        <w:spacing w:after="80"/>
      </w:pPr>
      <w:r>
        <w:rPr>
          <w:rFonts w:ascii="Arial" w:cs="Arial" w:eastAsia="Arial" w:hAnsi="Arial"/>
          <w:color w:val="1A1A2E"/>
          <w:sz w:val="22"/>
          <w:szCs w:val="22"/>
        </w:rPr>
        <w:t xml:space="preserve">https://us-east-1.online.tableau.com/#/site/capri-horizons-dev</w:t>
      </w:r>
    </w:p>
    <w:p>
      <w:pPr>
        <w:spacing w:after="80"/>
      </w:pPr>
      <w:r>
        <w:t xml:space="preserve"/>
      </w:r>
    </w:p>
    <w:p>
      <w:pPr>
        <w:shd w:fill="D6E4F0" w:val="clear"/>
        <w:spacing w:before="120" w:after="80"/>
        <w:ind w:left="120"/>
      </w:pPr>
      <w:r>
        <w:rPr>
          <w:rFonts w:ascii="Arial" w:cs="Arial" w:eastAsia="Arial" w:hAnsi="Arial"/>
          <w:b/>
          <w:bCs/>
          <w:color w:val="2E75B6"/>
          <w:sz w:val="22"/>
          <w:szCs w:val="22"/>
        </w:rPr>
        <w:t xml:space="preserve">Step 5  </w:t>
      </w:r>
      <w:r>
        <w:rPr>
          <w:rFonts w:ascii="Arial" w:cs="Arial" w:eastAsia="Arial" w:hAnsi="Arial"/>
          <w:color w:val="1A1A2E"/>
          <w:sz w:val="22"/>
          <w:szCs w:val="22"/>
        </w:rPr>
        <w:t xml:space="preserve">To overwrite an existing workbook on Tableau Cloud:</w:t>
      </w:r>
    </w:p>
    <w:p>
      <w:pPr>
        <w:shd w:fill="F0F4FF" w:val="clear"/>
        <w:spacing w:after="60"/>
        <w:ind w:left="360"/>
      </w:pPr>
      <w:r>
        <w:rPr>
          <w:rFonts w:ascii="Courier New" w:cs="Courier New" w:eastAsia="Courier New" w:hAnsi="Courier New"/>
          <w:color w:val="2F5496"/>
          <w:sz w:val="18"/>
          <w:szCs w:val="18"/>
        </w:rPr>
        <w:t xml:space="preserve">python cli.py run --env dev --allow-overwrite</w:t>
      </w:r>
    </w:p>
    <w:p>
      <w:pPr>
        <w:spacing w:after="120"/>
      </w:pPr>
      <w:r>
        <w:t xml:space="preserve"/>
      </w:r>
    </w:p>
    <w:p>
      <w:pPr>
        <w:pStyle w:val="Heading2"/>
        <w:pBdr>
          <w:bottom w:val="single" w:color="2E75B6" w:sz="6"/>
        </w:pBdr>
        <w:spacing w:before="280" w:after="100"/>
      </w:pPr>
      <w:r>
        <w:rPr>
          <w:rFonts w:ascii="Arial" w:cs="Arial" w:eastAsia="Arial" w:hAnsi="Arial"/>
          <w:b/>
          <w:bCs/>
          <w:color w:val="1F4E79"/>
          <w:sz w:val="28"/>
          <w:szCs w:val="28"/>
        </w:rPr>
        <w:t xml:space="preserve">4.5  Tableau Auth Token for Metadata API</w:t>
      </w:r>
    </w:p>
    <w:p>
      <w:pPr>
        <w:shd w:fill="D6E4F0" w:val="clear"/>
        <w:spacing w:before="120" w:after="80"/>
        <w:ind w:left="120"/>
      </w:pPr>
      <w:r>
        <w:rPr>
          <w:rFonts w:ascii="Arial" w:cs="Arial" w:eastAsia="Arial" w:hAnsi="Arial"/>
          <w:b/>
          <w:bCs/>
          <w:color w:val="2E75B6"/>
          <w:sz w:val="22"/>
          <w:szCs w:val="22"/>
        </w:rPr>
        <w:t xml:space="preserve">Step 6  </w:t>
      </w:r>
      <w:r>
        <w:rPr>
          <w:rFonts w:ascii="Arial" w:cs="Arial" w:eastAsia="Arial" w:hAnsi="Arial"/>
          <w:color w:val="1A1A2E"/>
          <w:sz w:val="22"/>
          <w:szCs w:val="22"/>
        </w:rPr>
        <w:t xml:space="preserve">For the Metadata API datasource discovery to work, the pipeline needs a Tableau auth token at runtime. Pass it via the CLI or set it programmatically:</w:t>
      </w:r>
    </w:p>
    <w:p>
      <w:pPr>
        <w:shd w:fill="F0F4FF" w:val="clear"/>
        <w:spacing w:after="60"/>
        <w:ind w:left="360"/>
      </w:pPr>
      <w:r>
        <w:rPr>
          <w:rFonts w:ascii="Courier New" w:cs="Courier New" w:eastAsia="Courier New" w:hAnsi="Courier New"/>
          <w:color w:val="2F5496"/>
          <w:sz w:val="18"/>
          <w:szCs w:val="18"/>
        </w:rPr>
        <w:t xml:space="preserve">python cli.py run --env dev --tab-auth-token YOUR_SESSION_TOKEN</w:t>
      </w:r>
    </w:p>
    <w:p>
      <w:pPr>
        <w:spacing w:after="60"/>
      </w:pPr>
      <w:r>
        <w:t xml:space="preserve"/>
      </w:r>
    </w:p>
    <w:p>
      <w:pPr>
        <w:spacing w:after="80"/>
      </w:pPr>
      <w:r>
        <w:rPr>
          <w:rFonts w:ascii="Arial" w:cs="Arial" w:eastAsia="Arial" w:hAnsi="Arial"/>
          <w:color w:val="1A1A2E"/>
          <w:sz w:val="22"/>
          <w:szCs w:val="22"/>
        </w:rPr>
        <w:t xml:space="preserve">Alternatively, the pipeline uses TAB_PAT_NAME + TAB_PAT_SECRET from .env to obtain a session token automatically before the Metadata API call. This requires the connectivity setup to be complete.</w:t>
      </w:r>
    </w:p>
    <w:p>
      <w:pPr>
        <w:spacing w:after="80"/>
      </w:pPr>
      <w:r>
        <w:t xml:space="preserve"/>
      </w:r>
    </w:p>
    <w:p>
      <w:pPr>
        <w:pBdr>
          <w:left w:val="single" w:color="1565C0" w:sz="12"/>
        </w:pBdr>
        <w:shd w:fill="E3F2FD" w:val="clear"/>
        <w:spacing w:before="80" w:after="80"/>
        <w:ind w:left="240"/>
      </w:pPr>
      <w:r>
        <w:rPr>
          <w:rFonts w:ascii="Arial" w:cs="Arial" w:eastAsia="Arial" w:hAnsi="Arial"/>
          <w:b/>
          <w:bCs/>
          <w:color w:val="1565C0"/>
          <w:sz w:val="20"/>
          <w:szCs w:val="20"/>
        </w:rPr>
        <w:t xml:space="preserve">If the Metadata API call fails (e.g. no auth token yet), the pipeline gracefully falls back to using the field names defined in columns.csv and metrics.csv. The workbook will still be generated correctly — the Metadata API is used for field validation, not as a hard dependency.</w:t>
      </w:r>
    </w:p>
    <w:p>
      <w:pPr>
        <w:spacing w:after="160"/>
      </w:pPr>
      <w:r>
        <w:t xml:space="preserve"/>
      </w:r>
    </w:p>
    <w:p>
      <w:r>
        <w:br w:type="page"/>
      </w:r>
    </w:p>
    <w:p>
      <w:pPr>
        <w:pStyle w:val="Heading1"/>
        <w:shd w:fill="1F4E79" w:val="clear"/>
        <w:spacing w:before="360" w:after="120"/>
        <w:ind w:left="240"/>
      </w:pPr>
      <w:r>
        <w:rPr>
          <w:rFonts w:ascii="Arial" w:cs="Arial" w:eastAsia="Arial" w:hAnsi="Arial"/>
          <w:b/>
          <w:bCs/>
          <w:color w:val="FFFFFF"/>
          <w:sz w:val="36"/>
          <w:szCs w:val="36"/>
        </w:rPr>
        <w:t xml:space="preserve">5.  Verify the Generated Workbook</w:t>
      </w:r>
    </w:p>
    <w:p>
      <w:pPr>
        <w:pStyle w:val="Heading2"/>
        <w:pBdr>
          <w:bottom w:val="single" w:color="2E75B6" w:sz="6"/>
        </w:pBdr>
        <w:spacing w:before="280" w:after="100"/>
      </w:pPr>
      <w:r>
        <w:rPr>
          <w:rFonts w:ascii="Arial" w:cs="Arial" w:eastAsia="Arial" w:hAnsi="Arial"/>
          <w:b/>
          <w:bCs/>
          <w:color w:val="1F4E79"/>
          <w:sz w:val="28"/>
          <w:szCs w:val="28"/>
        </w:rPr>
        <w:t xml:space="preserve">5.1  Open in Tableau Desktop</w:t>
      </w:r>
    </w:p>
    <w:p>
      <w:pPr>
        <w:pStyle w:val="ListParagraph"/>
        <w:numPr>
          <w:ilvl w:val="0"/>
          <w:numId w:val="3"/>
        </w:numPr>
        <w:spacing w:after="60"/>
      </w:pPr>
      <w:r>
        <w:rPr>
          <w:rFonts w:ascii="Arial" w:cs="Arial" w:eastAsia="Arial" w:hAnsi="Arial"/>
          <w:color w:val="1A1A2E"/>
          <w:sz w:val="22"/>
          <w:szCs w:val="22"/>
        </w:rPr>
        <w:t xml:space="preserve">Open models\twb\Superstore_Overview_Dashboard.twb in Tableau Desktop</w:t>
      </w:r>
    </w:p>
    <w:p>
      <w:pPr>
        <w:pStyle w:val="ListParagraph"/>
        <w:numPr>
          <w:ilvl w:val="0"/>
          <w:numId w:val="3"/>
        </w:numPr>
        <w:spacing w:after="60"/>
      </w:pPr>
      <w:r>
        <w:rPr>
          <w:rFonts w:ascii="Arial" w:cs="Arial" w:eastAsia="Arial" w:hAnsi="Arial"/>
          <w:color w:val="1A1A2E"/>
          <w:sz w:val="22"/>
          <w:szCs w:val="22"/>
        </w:rPr>
        <w:t xml:space="preserve">Connect to the 'Sample - Superstore' published datasource when prompted</w:t>
      </w:r>
    </w:p>
    <w:p>
      <w:pPr>
        <w:pStyle w:val="ListParagraph"/>
        <w:numPr>
          <w:ilvl w:val="0"/>
          <w:numId w:val="3"/>
        </w:numPr>
        <w:spacing w:after="60"/>
      </w:pPr>
      <w:r>
        <w:rPr>
          <w:rFonts w:ascii="Arial" w:cs="Arial" w:eastAsia="Arial" w:hAnsi="Arial"/>
          <w:color w:val="1A1A2E"/>
          <w:sz w:val="22"/>
          <w:szCs w:val="22"/>
        </w:rPr>
        <w:t xml:space="preserve">Verify each of the 5 dashboards renders correctly</w:t>
      </w:r>
    </w:p>
    <w:p>
      <w:pPr>
        <w:pStyle w:val="ListParagraph"/>
        <w:numPr>
          <w:ilvl w:val="0"/>
          <w:numId w:val="3"/>
        </w:numPr>
        <w:spacing w:after="60"/>
      </w:pPr>
      <w:r>
        <w:rPr>
          <w:rFonts w:ascii="Arial" w:cs="Arial" w:eastAsia="Arial" w:hAnsi="Arial"/>
          <w:color w:val="1A1A2E"/>
          <w:sz w:val="22"/>
          <w:szCs w:val="22"/>
        </w:rPr>
        <w:t xml:space="preserve">Check that KPI cards, charts, and tables show data</w:t>
      </w:r>
    </w:p>
    <w:p>
      <w:pPr>
        <w:pStyle w:val="ListParagraph"/>
        <w:numPr>
          <w:ilvl w:val="0"/>
          <w:numId w:val="3"/>
        </w:numPr>
        <w:spacing w:after="60"/>
      </w:pPr>
      <w:r>
        <w:rPr>
          <w:rFonts w:ascii="Arial" w:cs="Arial" w:eastAsia="Arial" w:hAnsi="Arial"/>
          <w:color w:val="1A1A2E"/>
          <w:sz w:val="22"/>
          <w:szCs w:val="22"/>
        </w:rPr>
        <w:t xml:space="preserve">Confirm color palette and layout match the Figma design</w:t>
      </w:r>
    </w:p>
    <w:p>
      <w:pPr>
        <w:spacing w:after="120"/>
      </w:pPr>
      <w:r>
        <w:t xml:space="preserve"/>
      </w:r>
    </w:p>
    <w:p>
      <w:pPr>
        <w:pStyle w:val="Heading2"/>
        <w:pBdr>
          <w:bottom w:val="single" w:color="2E75B6" w:sz="6"/>
        </w:pBdr>
        <w:spacing w:before="280" w:after="100"/>
      </w:pPr>
      <w:r>
        <w:rPr>
          <w:rFonts w:ascii="Arial" w:cs="Arial" w:eastAsia="Arial" w:hAnsi="Arial"/>
          <w:b/>
          <w:bCs/>
          <w:color w:val="1F4E79"/>
          <w:sz w:val="28"/>
          <w:szCs w:val="28"/>
        </w:rPr>
        <w:t xml:space="preserve">5.2  Common Issues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Issue</w:t>
            </w:r>
          </w:p>
        </w:tc>
        <w:tc>
          <w:tcPr>
            <w:tcW w:type="dxa" w:w="616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Fix</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'Field not found' error on worksheet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Check column_name in columns.csv exactly matches the published DS field name (case-sensitive)</w:t>
            </w:r>
          </w:p>
        </w:tc>
      </w:tr>
      <w:tr>
        <w:tc>
          <w:tcPr>
            <w:tcW w:type="dxa" w:w="32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Blank dashboard zones</w:t>
            </w:r>
          </w:p>
        </w:tc>
        <w:tc>
          <w:tcPr>
            <w:tcW w:type="dxa" w:w="61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Verify view_id in views_in_dashboard pipe list exactly matches view_id in worksheet rows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Calculated field formula error</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Check formula syntax in metrics.csv — Tableau formulas use square brackets [Field Name]</w:t>
            </w:r>
          </w:p>
        </w:tc>
      </w:tr>
      <w:tr>
        <w:tc>
          <w:tcPr>
            <w:tcW w:type="dxa" w:w="32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'Published datasource not found'</w:t>
            </w:r>
          </w:p>
        </w:tc>
        <w:tc>
          <w:tcPr>
            <w:tcW w:type="dxa" w:w="61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Confirm published_datasource_name in project_config.csv exactly matches Tableau Cloud name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Dashboard layout wrong</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Set FIGMA_TOKEN + run again, or manually adjust x_px/y_px/w_px/h_px in figma_layout.csv</w:t>
            </w:r>
          </w:p>
        </w:tc>
      </w:tr>
      <w:tr>
        <w:tc>
          <w:tcPr>
            <w:tcW w:type="dxa" w:w="32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Auth error on publish</w:t>
            </w:r>
          </w:p>
        </w:tc>
        <w:tc>
          <w:tcPr>
            <w:tcW w:type="dxa" w:w="61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Verify TAB_PAT_NAME and TAB_PAT_SECRET in .env — PAT may be expired (rotate every 90 days)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Map worksheet blank</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Map charts require Geographic Role set on State/Province field — add role='geographic' to columns.csv</w:t>
            </w:r>
          </w:p>
        </w:tc>
      </w:tr>
    </w:tbl>
    <w:p>
      <w:pPr>
        <w:spacing w:after="160"/>
      </w:pPr>
      <w:r>
        <w:t xml:space="preserve"/>
      </w:r>
    </w:p>
    <w:p>
      <w:r>
        <w:br w:type="page"/>
      </w:r>
    </w:p>
    <w:p>
      <w:pPr>
        <w:pStyle w:val="Heading1"/>
        <w:shd w:fill="1F4E79" w:val="clear"/>
        <w:spacing w:before="360" w:after="120"/>
        <w:ind w:left="240"/>
      </w:pPr>
      <w:r>
        <w:rPr>
          <w:rFonts w:ascii="Arial" w:cs="Arial" w:eastAsia="Arial" w:hAnsi="Arial"/>
          <w:b/>
          <w:bCs/>
          <w:color w:val="FFFFFF"/>
          <w:sz w:val="36"/>
          <w:szCs w:val="36"/>
        </w:rPr>
        <w:t xml:space="preserve">6.  Final Project Structure</w:t>
      </w:r>
    </w:p>
    <w:p>
      <w:pPr>
        <w:spacing w:after="80"/>
      </w:pPr>
      <w:r>
        <w:rPr>
          <w:rFonts w:ascii="Arial" w:cs="Arial" w:eastAsia="Arial" w:hAnsi="Arial"/>
          <w:color w:val="1A1A2E"/>
          <w:sz w:val="22"/>
          <w:szCs w:val="22"/>
        </w:rPr>
        <w:t xml:space="preserve">After cleanup and adding new files, your project should look like this: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516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Status / Notes</w:t>
            </w:r>
          </w:p>
        </w:tc>
      </w:tr>
      <w:tr>
        <w:tc>
          <w:tcPr>
            <w:tcW w:type="dxa" w:w="4200"/>
            <w:tcBorders>
              <w:top w:val="single" w:color="CCCCCC" w:sz="4"/>
              <w:left w:val="single" w:color="CCCCCC" w:sz="4"/>
              <w:bottom w:val="single" w:color="CCCCCC" w:sz="4"/>
              <w:right w:val="single" w:color="CCCCCC" w:sz="4"/>
            </w:tcBorders>
            <w:shd w:fill="E8F5E9"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agents/base_agent.py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 Keep unchanged</w:t>
            </w:r>
          </w:p>
        </w:tc>
      </w:tr>
      <w:tr>
        <w:tc>
          <w:tcPr>
            <w:tcW w:type="dxa" w:w="4200"/>
            <w:tcBorders>
              <w:top w:val="single" w:color="CCCCCC" w:sz="4"/>
              <w:left w:val="single" w:color="CCCCCC" w:sz="4"/>
              <w:bottom w:val="single" w:color="CCCCCC" w:sz="4"/>
              <w:right w:val="single" w:color="CCCCCC" w:sz="4"/>
            </w:tcBorders>
            <w:shd w:fill="E8F5E9"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agents/datasource_agent.py</w:t>
            </w:r>
          </w:p>
        </w:tc>
        <w:tc>
          <w:tcPr>
            <w:tcW w:type="dxa" w:w="51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 NEW — replaces mstr_mapper_agent</w:t>
            </w:r>
          </w:p>
        </w:tc>
      </w:tr>
      <w:tr>
        <w:tc>
          <w:tcPr>
            <w:tcW w:type="dxa" w:w="4200"/>
            <w:tcBorders>
              <w:top w:val="single" w:color="CCCCCC" w:sz="4"/>
              <w:left w:val="single" w:color="CCCCCC" w:sz="4"/>
              <w:bottom w:val="single" w:color="CCCCCC" w:sz="4"/>
              <w:right w:val="single" w:color="CCCCCC" w:sz="4"/>
            </w:tcBorders>
            <w:shd w:fill="E8F5E9"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agents/figma_agent.py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 Keep unchanged</w:t>
            </w:r>
          </w:p>
        </w:tc>
      </w:tr>
      <w:tr>
        <w:tc>
          <w:tcPr>
            <w:tcW w:type="dxa" w:w="4200"/>
            <w:tcBorders>
              <w:top w:val="single" w:color="CCCCCC" w:sz="4"/>
              <w:left w:val="single" w:color="CCCCCC" w:sz="4"/>
              <w:bottom w:val="single" w:color="CCCCCC" w:sz="4"/>
              <w:right w:val="single" w:color="CCCCCC" w:sz="4"/>
            </w:tcBorders>
            <w:shd w:fill="E8F5E9"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agents/twb_generator_agent.py</w:t>
            </w:r>
          </w:p>
        </w:tc>
        <w:tc>
          <w:tcPr>
            <w:tcW w:type="dxa" w:w="51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 Keep unchanged</w:t>
            </w:r>
          </w:p>
        </w:tc>
      </w:tr>
      <w:tr>
        <w:tc>
          <w:tcPr>
            <w:tcW w:type="dxa" w:w="4200"/>
            <w:tcBorders>
              <w:top w:val="single" w:color="CCCCCC" w:sz="4"/>
              <w:left w:val="single" w:color="CCCCCC" w:sz="4"/>
              <w:bottom w:val="single" w:color="CCCCCC" w:sz="4"/>
              <w:right w:val="single" w:color="CCCCCC" w:sz="4"/>
            </w:tcBorders>
            <w:shd w:fill="E8F5E9"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agents/deployment_agent.py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 Keep unchanged</w:t>
            </w:r>
          </w:p>
        </w:tc>
      </w:tr>
      <w:tr>
        <w:tc>
          <w:tcPr>
            <w:tcW w:type="dxa" w:w="4200"/>
            <w:tcBorders>
              <w:top w:val="single" w:color="CCCCCC" w:sz="4"/>
              <w:left w:val="single" w:color="CCCCCC" w:sz="4"/>
              <w:bottom w:val="single" w:color="CCCCCC" w:sz="4"/>
              <w:right w:val="single" w:color="CCCCCC" w:sz="4"/>
            </w:tcBorders>
            <w:shd w:fill="FFF9C4"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agents/intake_agent.py</w:t>
            </w:r>
          </w:p>
        </w:tc>
        <w:tc>
          <w:tcPr>
            <w:tcW w:type="dxa" w:w="51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 UPDATED — MSTR now optional</w:t>
            </w:r>
          </w:p>
        </w:tc>
      </w:tr>
      <w:tr>
        <w:tc>
          <w:tcPr>
            <w:tcW w:type="dxa" w:w="4200"/>
            <w:tcBorders>
              <w:top w:val="single" w:color="CCCCCC" w:sz="4"/>
              <w:left w:val="single" w:color="CCCCCC" w:sz="4"/>
              <w:bottom w:val="single" w:color="CCCCCC" w:sz="4"/>
              <w:right w:val="single" w:color="CCCCCC" w:sz="4"/>
            </w:tcBorders>
            <w:shd w:fill="FFF9C4" w:val="clear"/>
            <w:tcMar>
              <w:top w:type="dxa" w:w="80"/>
              <w:left w:type="dxa" w:w="140"/>
              <w:bottom w:type="dxa" w:w="80"/>
              <w:right w:type="dxa" w:w="140"/>
            </w:tcMar>
          </w:tcPr>
          <w:p>
            <w:r>
              <w:rPr>
                <w:rFonts w:ascii="Arial" w:cs="Arial" w:eastAsia="Arial" w:hAnsi="Arial"/>
                <w:b w:val="false"/>
                <w:bCs w:val="false"/>
                <w:color w:val="1A1A2E"/>
                <w:sz w:val="20"/>
                <w:szCs w:val="20"/>
              </w:rPr>
              <w:t xml:space="preserve">orchestrator/orchestrator.py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 UPDATED — uses DatasourceAgent</w:t>
            </w:r>
          </w:p>
        </w:tc>
      </w:tr>
      <w:tr>
        <w:tc>
          <w:tcPr>
            <w:tcW w:type="dxa" w:w="4200"/>
            <w:tcBorders>
              <w:top w:val="single" w:color="CCCCCC" w:sz="4"/>
              <w:left w:val="single" w:color="CCCCCC" w:sz="4"/>
              <w:bottom w:val="single" w:color="CCCCCC" w:sz="4"/>
              <w:right w:val="single" w:color="CCCCCC" w:sz="4"/>
            </w:tcBorders>
            <w:shd w:fill="E8F5E9" w:val="clear"/>
            <w:tcMar>
              <w:top w:type="dxa" w:w="80"/>
              <w:left w:type="dxa" w:w="140"/>
              <w:bottom w:type="dxa" w:w="80"/>
              <w:right w:type="dxa" w:w="140"/>
            </w:tcMar>
          </w:tcPr>
          <w:p>
            <w:r>
              <w:rPr>
                <w:rFonts w:ascii="Arial" w:cs="Arial" w:eastAsia="Arial" w:hAnsi="Arial"/>
                <w:b w:val="false"/>
                <w:bCs w:val="false"/>
                <w:color w:val="1A1A2E"/>
                <w:sz w:val="20"/>
                <w:szCs w:val="20"/>
              </w:rPr>
              <w:t xml:space="preserve">csv_inputs/project_config.csv</w:t>
            </w:r>
          </w:p>
        </w:tc>
        <w:tc>
          <w:tcPr>
            <w:tcW w:type="dxa" w:w="51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 NEW — Superstore config</w:t>
            </w:r>
          </w:p>
        </w:tc>
      </w:tr>
      <w:tr>
        <w:tc>
          <w:tcPr>
            <w:tcW w:type="dxa" w:w="4200"/>
            <w:tcBorders>
              <w:top w:val="single" w:color="CCCCCC" w:sz="4"/>
              <w:left w:val="single" w:color="CCCCCC" w:sz="4"/>
              <w:bottom w:val="single" w:color="CCCCCC" w:sz="4"/>
              <w:right w:val="single" w:color="CCCCCC" w:sz="4"/>
            </w:tcBorders>
            <w:shd w:fill="E8F5E9" w:val="clear"/>
            <w:tcMar>
              <w:top w:type="dxa" w:w="80"/>
              <w:left w:type="dxa" w:w="140"/>
              <w:bottom w:type="dxa" w:w="80"/>
              <w:right w:type="dxa" w:w="140"/>
            </w:tcMar>
          </w:tcPr>
          <w:p>
            <w:r>
              <w:rPr>
                <w:rFonts w:ascii="Arial" w:cs="Arial" w:eastAsia="Arial" w:hAnsi="Arial"/>
                <w:b w:val="false"/>
                <w:bCs w:val="false"/>
                <w:color w:val="1A1A2E"/>
                <w:sz w:val="20"/>
                <w:szCs w:val="20"/>
              </w:rPr>
              <w:t xml:space="preserve">csv_inputs/dashboard_requirements.csv</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 NEW — 19 sheets + 5 dashboards</w:t>
            </w:r>
          </w:p>
        </w:tc>
      </w:tr>
      <w:tr>
        <w:tc>
          <w:tcPr>
            <w:tcW w:type="dxa" w:w="4200"/>
            <w:tcBorders>
              <w:top w:val="single" w:color="CCCCCC" w:sz="4"/>
              <w:left w:val="single" w:color="CCCCCC" w:sz="4"/>
              <w:bottom w:val="single" w:color="CCCCCC" w:sz="4"/>
              <w:right w:val="single" w:color="CCCCCC" w:sz="4"/>
            </w:tcBorders>
            <w:shd w:fill="E8F5E9" w:val="clear"/>
            <w:tcMar>
              <w:top w:type="dxa" w:w="80"/>
              <w:left w:type="dxa" w:w="140"/>
              <w:bottom w:type="dxa" w:w="80"/>
              <w:right w:type="dxa" w:w="140"/>
            </w:tcMar>
          </w:tcPr>
          <w:p>
            <w:r>
              <w:rPr>
                <w:rFonts w:ascii="Arial" w:cs="Arial" w:eastAsia="Arial" w:hAnsi="Arial"/>
                <w:b w:val="false"/>
                <w:bCs w:val="false"/>
                <w:color w:val="1A1A2E"/>
                <w:sz w:val="20"/>
                <w:szCs w:val="20"/>
              </w:rPr>
              <w:t xml:space="preserve">csv_inputs/metrics.csv</w:t>
            </w:r>
          </w:p>
        </w:tc>
        <w:tc>
          <w:tcPr>
            <w:tcW w:type="dxa" w:w="51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 NEW — 10 calculated fields</w:t>
            </w:r>
          </w:p>
        </w:tc>
      </w:tr>
      <w:tr>
        <w:tc>
          <w:tcPr>
            <w:tcW w:type="dxa" w:w="4200"/>
            <w:tcBorders>
              <w:top w:val="single" w:color="CCCCCC" w:sz="4"/>
              <w:left w:val="single" w:color="CCCCCC" w:sz="4"/>
              <w:bottom w:val="single" w:color="CCCCCC" w:sz="4"/>
              <w:right w:val="single" w:color="CCCCCC" w:sz="4"/>
            </w:tcBorders>
            <w:shd w:fill="E8F5E9" w:val="clear"/>
            <w:tcMar>
              <w:top w:type="dxa" w:w="80"/>
              <w:left w:type="dxa" w:w="140"/>
              <w:bottom w:type="dxa" w:w="80"/>
              <w:right w:type="dxa" w:w="140"/>
            </w:tcMar>
          </w:tcPr>
          <w:p>
            <w:r>
              <w:rPr>
                <w:rFonts w:ascii="Arial" w:cs="Arial" w:eastAsia="Arial" w:hAnsi="Arial"/>
                <w:b w:val="false"/>
                <w:bCs w:val="false"/>
                <w:color w:val="1A1A2E"/>
                <w:sz w:val="20"/>
                <w:szCs w:val="20"/>
              </w:rPr>
              <w:t xml:space="preserve">csv_inputs/columns.csv</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 NEW — 20 Superstore fields</w:t>
            </w:r>
          </w:p>
        </w:tc>
      </w:tr>
      <w:tr>
        <w:tc>
          <w:tcPr>
            <w:tcW w:type="dxa" w:w="4200"/>
            <w:tcBorders>
              <w:top w:val="single" w:color="CCCCCC" w:sz="4"/>
              <w:left w:val="single" w:color="CCCCCC" w:sz="4"/>
              <w:bottom w:val="single" w:color="CCCCCC" w:sz="4"/>
              <w:right w:val="single" w:color="CCCCCC" w:sz="4"/>
            </w:tcBorders>
            <w:shd w:fill="E8F5E9" w:val="clear"/>
            <w:tcMar>
              <w:top w:type="dxa" w:w="80"/>
              <w:left w:type="dxa" w:w="140"/>
              <w:bottom w:type="dxa" w:w="80"/>
              <w:right w:type="dxa" w:w="140"/>
            </w:tcMar>
          </w:tcPr>
          <w:p>
            <w:r>
              <w:rPr>
                <w:rFonts w:ascii="Arial" w:cs="Arial" w:eastAsia="Arial" w:hAnsi="Arial"/>
                <w:b w:val="false"/>
                <w:bCs w:val="false"/>
                <w:color w:val="1A1A2E"/>
                <w:sz w:val="20"/>
                <w:szCs w:val="20"/>
              </w:rPr>
              <w:t xml:space="preserve">csv_inputs/figma_layout.csv</w:t>
            </w:r>
          </w:p>
        </w:tc>
        <w:tc>
          <w:tcPr>
            <w:tcW w:type="dxa" w:w="51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 NEW — zone coords from screenshots</w:t>
            </w:r>
          </w:p>
        </w:tc>
      </w:tr>
      <w:tr>
        <w:tc>
          <w:tcPr>
            <w:tcW w:type="dxa" w:w="4200"/>
            <w:tcBorders>
              <w:top w:val="single" w:color="CCCCCC" w:sz="4"/>
              <w:left w:val="single" w:color="CCCCCC" w:sz="4"/>
              <w:bottom w:val="single" w:color="CCCCCC" w:sz="4"/>
              <w:right w:val="single" w:color="CCCCCC" w:sz="4"/>
            </w:tcBorders>
            <w:shd w:fill="FFF9C4" w:val="clear"/>
            <w:tcMar>
              <w:top w:type="dxa" w:w="80"/>
              <w:left w:type="dxa" w:w="140"/>
              <w:bottom w:type="dxa" w:w="80"/>
              <w:right w:type="dxa" w:w="140"/>
            </w:tcMar>
          </w:tcPr>
          <w:p>
            <w:r>
              <w:rPr>
                <w:rFonts w:ascii="Arial" w:cs="Arial" w:eastAsia="Arial" w:hAnsi="Arial"/>
                <w:b w:val="false"/>
                <w:bCs w:val="false"/>
                <w:color w:val="1A1A2E"/>
                <w:sz w:val="20"/>
                <w:szCs w:val="20"/>
              </w:rPr>
              <w:t xml:space="preserve">requirements.txt</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 UPDATED — no DB drivers</w:t>
            </w:r>
          </w:p>
        </w:tc>
      </w:tr>
      <w:tr>
        <w:tc>
          <w:tcPr>
            <w:tcW w:type="dxa" w:w="4200"/>
            <w:tcBorders>
              <w:top w:val="single" w:color="CCCCCC" w:sz="4"/>
              <w:left w:val="single" w:color="CCCCCC" w:sz="4"/>
              <w:bottom w:val="single" w:color="CCCCCC" w:sz="4"/>
              <w:right w:val="single" w:color="CCCCCC" w:sz="4"/>
            </w:tcBorders>
            <w:shd w:fill="FFEBEE"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agents/mstr_mapper_agent.py</w:t>
            </w:r>
          </w:p>
        </w:tc>
        <w:tc>
          <w:tcPr>
            <w:tcW w:type="dxa" w:w="51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 DELETE — replaced by datasource_agent</w:t>
            </w:r>
          </w:p>
        </w:tc>
      </w:tr>
      <w:tr>
        <w:tc>
          <w:tcPr>
            <w:tcW w:type="dxa" w:w="4200"/>
            <w:tcBorders>
              <w:top w:val="single" w:color="CCCCCC" w:sz="4"/>
              <w:left w:val="single" w:color="CCCCCC" w:sz="4"/>
              <w:bottom w:val="single" w:color="CCCCCC" w:sz="4"/>
              <w:right w:val="single" w:color="CCCCCC" w:sz="4"/>
            </w:tcBorders>
            <w:shd w:fill="FFEBEE"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agents/connectivity_agent.py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 DELETE — not needed</w:t>
            </w:r>
          </w:p>
        </w:tc>
      </w:tr>
      <w:tr>
        <w:tc>
          <w:tcPr>
            <w:tcW w:type="dxa" w:w="4200"/>
            <w:tcBorders>
              <w:top w:val="single" w:color="CCCCCC" w:sz="4"/>
              <w:left w:val="single" w:color="CCCCCC" w:sz="4"/>
              <w:bottom w:val="single" w:color="CCCCCC" w:sz="4"/>
              <w:right w:val="single" w:color="CCCCCC" w:sz="4"/>
            </w:tcBorders>
            <w:shd w:fill="FFEBEE"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agents/profiler_agent.py</w:t>
            </w:r>
          </w:p>
        </w:tc>
        <w:tc>
          <w:tcPr>
            <w:tcW w:type="dxa" w:w="51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 DELETE — not needed</w:t>
            </w:r>
          </w:p>
        </w:tc>
      </w:tr>
    </w:tbl>
    <w:p>
      <w:pPr>
        <w:spacing w:after="160"/>
      </w:pPr>
      <w:r>
        <w:t xml:space="preserve"/>
      </w:r>
    </w:p>
    <w:p>
      <w:r>
        <w:br w:type="page"/>
      </w:r>
    </w:p>
    <w:p>
      <w:pPr>
        <w:pStyle w:val="Heading1"/>
        <w:shd w:fill="1F4E79" w:val="clear"/>
        <w:spacing w:before="360" w:after="120"/>
        <w:ind w:left="240"/>
      </w:pPr>
      <w:r>
        <w:rPr>
          <w:rFonts w:ascii="Arial" w:cs="Arial" w:eastAsia="Arial" w:hAnsi="Arial"/>
          <w:b/>
          <w:bCs/>
          <w:color w:val="FFFFFF"/>
          <w:sz w:val="36"/>
          <w:szCs w:val="36"/>
        </w:rPr>
        <w:t xml:space="preserve">7.  Quick Reference</w:t>
      </w:r>
    </w:p>
    <w:p>
      <w:pPr>
        <w:pStyle w:val="Heading2"/>
        <w:pBdr>
          <w:bottom w:val="single" w:color="2E75B6" w:sz="6"/>
        </w:pBdr>
        <w:spacing w:before="280" w:after="100"/>
      </w:pPr>
      <w:r>
        <w:rPr>
          <w:rFonts w:ascii="Arial" w:cs="Arial" w:eastAsia="Arial" w:hAnsi="Arial"/>
          <w:b/>
          <w:bCs/>
          <w:color w:val="1F4E79"/>
          <w:sz w:val="28"/>
          <w:szCs w:val="28"/>
        </w:rPr>
        <w:t xml:space="preserve">7.1  CLI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Command</w:t>
            </w:r>
          </w:p>
        </w:tc>
        <w:tc>
          <w:tcPr>
            <w:tcW w:type="dxa" w:w="496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python cli.py validate</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Validate all CSV files — no generation</w:t>
            </w:r>
          </w:p>
        </w:tc>
      </w:tr>
      <w:tr>
        <w:tc>
          <w:tcPr>
            <w:tcW w:type="dxa" w:w="4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python cli.py run --env dev --dry-run</w:t>
            </w:r>
          </w:p>
        </w:tc>
        <w:tc>
          <w:tcPr>
            <w:tcW w:type="dxa" w:w="49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Generate TWB only, do not publish</w:t>
            </w:r>
          </w:p>
        </w:tc>
      </w:tr>
      <w:tr>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python cli.py run --env dev</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 pipeline: generate + publish</w:t>
            </w:r>
          </w:p>
        </w:tc>
      </w:tr>
      <w:tr>
        <w:tc>
          <w:tcPr>
            <w:tcW w:type="dxa" w:w="4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python cli.py run --figma-image Home_LM.png</w:t>
            </w:r>
          </w:p>
        </w:tc>
        <w:tc>
          <w:tcPr>
            <w:tcW w:type="dxa" w:w="49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Force Claude Vision on screenshot</w:t>
            </w:r>
          </w:p>
        </w:tc>
      </w:tr>
      <w:tr>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python cli.py run --allow-overwrite</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Overwrite existing workbook on Cloud</w:t>
            </w:r>
          </w:p>
        </w:tc>
      </w:tr>
      <w:tr>
        <w:tc>
          <w:tcPr>
            <w:tcW w:type="dxa" w:w="4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python cli.py status</w:t>
            </w:r>
          </w:p>
        </w:tc>
        <w:tc>
          <w:tcPr>
            <w:tcW w:type="dxa" w:w="49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Show current phase + errors</w:t>
            </w:r>
          </w:p>
        </w:tc>
      </w:tr>
    </w:tbl>
    <w:p>
      <w:pPr>
        <w:spacing w:after="120"/>
      </w:pPr>
      <w:r>
        <w:t xml:space="preserve"/>
      </w:r>
    </w:p>
    <w:p>
      <w:pPr>
        <w:pStyle w:val="Heading2"/>
        <w:pBdr>
          <w:bottom w:val="single" w:color="2E75B6" w:sz="6"/>
        </w:pBdr>
        <w:spacing w:before="280" w:after="100"/>
      </w:pPr>
      <w:r>
        <w:rPr>
          <w:rFonts w:ascii="Arial" w:cs="Arial" w:eastAsia="Arial" w:hAnsi="Arial"/>
          <w:b/>
          <w:bCs/>
          <w:color w:val="1F4E79"/>
          <w:sz w:val="28"/>
          <w:szCs w:val="28"/>
        </w:rPr>
        <w:t xml:space="preserve">7.2  Key Source URLs</w:t>
      </w:r>
    </w:p>
    <w:p>
      <w:pPr>
        <w:pStyle w:val="ListParagraph"/>
        <w:numPr>
          <w:ilvl w:val="0"/>
          <w:numId w:val="2"/>
        </w:numPr>
        <w:spacing w:after="60"/>
      </w:pPr>
      <w:r>
        <w:rPr>
          <w:rFonts w:ascii="Arial" w:cs="Arial" w:eastAsia="Arial" w:hAnsi="Arial"/>
          <w:color w:val="1A1A2E"/>
          <w:sz w:val="22"/>
          <w:szCs w:val="22"/>
        </w:rPr>
        <w:t xml:space="preserve">Published datasource: https://us-east-1.online.tableau.com/#/site/capri-horizons-dev/datasources/133799119/connections</w:t>
      </w:r>
    </w:p>
    <w:p>
      <w:pPr>
        <w:pStyle w:val="ListParagraph"/>
        <w:numPr>
          <w:ilvl w:val="0"/>
          <w:numId w:val="2"/>
        </w:numPr>
        <w:spacing w:after="60"/>
      </w:pPr>
      <w:r>
        <w:rPr>
          <w:rFonts w:ascii="Arial" w:cs="Arial" w:eastAsia="Arial" w:hAnsi="Arial"/>
          <w:color w:val="1A1A2E"/>
          <w:sz w:val="22"/>
          <w:szCs w:val="22"/>
        </w:rPr>
        <w:t xml:space="preserve">Figma file: figma.com/design/DdpdBcJB4eh5dgDmv6yJdP/Superstore-Overview-Dashboard</w:t>
      </w:r>
    </w:p>
    <w:p>
      <w:pPr>
        <w:pStyle w:val="ListParagraph"/>
        <w:numPr>
          <w:ilvl w:val="0"/>
          <w:numId w:val="2"/>
        </w:numPr>
        <w:spacing w:after="60"/>
      </w:pPr>
      <w:r>
        <w:rPr>
          <w:rFonts w:ascii="Arial" w:cs="Arial" w:eastAsia="Arial" w:hAnsi="Arial"/>
          <w:color w:val="1A1A2E"/>
          <w:sz w:val="22"/>
          <w:szCs w:val="22"/>
        </w:rPr>
        <w:t xml:space="preserve">Tableau Cloud site: https://us-east-1.online.tableau.com/#/site/capri-horizons-dev</w:t>
      </w:r>
    </w:p>
    <w:p>
      <w:pPr>
        <w:spacing w:after="120"/>
      </w:pPr>
      <w:r>
        <w:t xml:space="preserve"/>
      </w:r>
    </w:p>
    <w:p>
      <w:pPr>
        <w:pStyle w:val="Heading2"/>
        <w:pBdr>
          <w:bottom w:val="single" w:color="2E75B6" w:sz="6"/>
        </w:pBdr>
        <w:spacing w:before="280" w:after="100"/>
      </w:pPr>
      <w:r>
        <w:rPr>
          <w:rFonts w:ascii="Arial" w:cs="Arial" w:eastAsia="Arial" w:hAnsi="Arial"/>
          <w:b/>
          <w:bCs/>
          <w:color w:val="1F4E79"/>
          <w:sz w:val="28"/>
          <w:szCs w:val="28"/>
        </w:rPr>
        <w:t xml:space="preserve">7.3  Pipeline Phases for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40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Agent</w:t>
            </w:r>
          </w:p>
        </w:tc>
        <w:tc>
          <w:tcPr>
            <w:tcW w:type="dxa" w:w="516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INTAKE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InputValidationAgent</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ProjectSpec (direct mode, 19 worksheets, 5 dashboards)</w:t>
            </w:r>
          </w:p>
        </w:tc>
      </w:tr>
      <w:tr>
        <w:tc>
          <w:tcPr>
            <w:tcW w:type="dxa" w:w="1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MAPPING ‖ DESIGN</w:t>
            </w:r>
          </w:p>
        </w:tc>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DatasourceAgent + FigmaDesignAgent (parallel)</w:t>
            </w:r>
          </w:p>
        </w:tc>
        <w:tc>
          <w:tcPr>
            <w:tcW w:type="dxa" w:w="51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FieldMapping (10 calc fields + 20 columns) + DesignTokens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GENERATING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TwbGeneratorAgent</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Superstore_Overview_Dashboard.twb (valid XML)</w:t>
            </w:r>
          </w:p>
        </w:tc>
      </w:tr>
      <w:tr>
        <w:tc>
          <w:tcPr>
            <w:tcW w:type="dxa" w:w="1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DEPLOYING</w:t>
            </w:r>
          </w:p>
        </w:tc>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DeploymentAgent</w:t>
            </w:r>
          </w:p>
        </w:tc>
        <w:tc>
          <w:tcPr>
            <w:tcW w:type="dxa" w:w="51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val="false"/>
                <w:bCs w:val="false"/>
                <w:color w:val="1A1A2E"/>
                <w:sz w:val="20"/>
                <w:szCs w:val="20"/>
              </w:rPr>
              <w:t xml:space="preserve">Published workbook URL on capri-horizons-dev</w:t>
            </w:r>
          </w:p>
        </w:tc>
      </w:tr>
    </w:tbl>
    <w:p>
      <w:pPr>
        <w:spacing w:after="200"/>
      </w:pPr>
      <w:r>
        <w:t xml:space="preserve"/>
      </w:r>
    </w:p>
    <w:p>
      <w:pPr>
        <w:pBdr>
          <w:top w:val="single" w:color="CCCCCC" w:sz="4"/>
        </w:pBdr>
        <w:spacing w:before="240"/>
        <w:jc w:val="center"/>
      </w:pPr>
      <w:r>
        <w:rPr>
          <w:rFonts w:ascii="Arial" w:cs="Arial" w:eastAsia="Arial" w:hAnsi="Arial"/>
          <w:i/>
          <w:iCs/>
          <w:color w:val="888888"/>
          <w:sz w:val="18"/>
          <w:szCs w:val="18"/>
        </w:rPr>
        <w:t xml:space="preserve">Superstore Dashboard  •  Implementation Guide  •  2025</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0"/>
    </w:pPr>
    <w:r>
      <w:rPr>
        <w:rFonts w:ascii="Arial" w:cs="Arial" w:eastAsia="Arial" w:hAnsi="Arial"/>
        <w:color w:val="888888"/>
        <w:sz w:val="18"/>
        <w:szCs w:val="18"/>
      </w:rPr>
      <w:t xml:space="preserve">Superstore Dashboard —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2026-03-05T06:45:04.837Z</dcterms:created>
  <dcterms:modified xsi:type="dcterms:W3CDTF">2026-03-05T06:45:04.838Z</dcterms:modified>
</cp:coreProperties>
</file>

<file path=docProps/custom.xml><?xml version="1.0" encoding="utf-8"?>
<Properties xmlns="http://schemas.openxmlformats.org/officeDocument/2006/custom-properties" xmlns:vt="http://schemas.openxmlformats.org/officeDocument/2006/docPropsVTypes"/>
</file>